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8892"/>
        <w:gridCol w:w="468"/>
      </w:tblGrid>
      <w:tr w:rsidR="005022CA" w:rsidRPr="005022CA" w:rsidTr="005022CA">
        <w:trPr>
          <w:tblCellSpacing w:w="0" w:type="dxa"/>
        </w:trPr>
        <w:tc>
          <w:tcPr>
            <w:tcW w:w="0" w:type="auto"/>
            <w:hideMark/>
          </w:tcPr>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1334"/>
              <w:gridCol w:w="7558"/>
            </w:tblGrid>
            <w:tr w:rsidR="005022CA" w:rsidRPr="005022CA">
              <w:trPr>
                <w:trHeight w:val="600"/>
                <w:tblCellSpacing w:w="0" w:type="dxa"/>
              </w:trPr>
              <w:tc>
                <w:tcPr>
                  <w:tcW w:w="0" w:type="auto"/>
                  <w:vAlign w:val="center"/>
                  <w:hideMark/>
                </w:tcPr>
                <w:p w:rsidR="005022CA" w:rsidRPr="005022CA" w:rsidRDefault="005022CA" w:rsidP="005022CA">
                  <w:pPr>
                    <w:rPr>
                      <w:rFonts w:ascii="Times New Roman" w:eastAsia="Times New Roman" w:hAnsi="Times New Roman" w:cs="Times New Roman"/>
                      <w:b/>
                      <w:bCs/>
                      <w:color w:val="333399"/>
                      <w:sz w:val="21"/>
                      <w:szCs w:val="21"/>
                    </w:rPr>
                  </w:pPr>
                  <w:r w:rsidRPr="005022CA">
                    <w:rPr>
                      <w:rFonts w:ascii="Times New Roman" w:eastAsia="Times New Roman" w:hAnsi="Times New Roman" w:cs="Times New Roman"/>
                      <w:b/>
                      <w:bCs/>
                      <w:color w:val="333399"/>
                      <w:sz w:val="21"/>
                      <w:szCs w:val="21"/>
                    </w:rPr>
                    <w:t>Glossary</w:t>
                  </w:r>
                </w:p>
              </w:tc>
              <w:tc>
                <w:tcPr>
                  <w:tcW w:w="0" w:type="auto"/>
                  <w:vAlign w:val="center"/>
                  <w:hideMark/>
                </w:tcPr>
                <w:p w:rsidR="005022CA" w:rsidRPr="005022CA" w:rsidRDefault="005022CA" w:rsidP="005022CA">
                  <w:pPr>
                    <w:rPr>
                      <w:rFonts w:ascii="Times New Roman" w:eastAsia="Times New Roman" w:hAnsi="Times New Roman" w:cs="Times New Roman"/>
                      <w:b/>
                      <w:bCs/>
                      <w:color w:val="333399"/>
                      <w:sz w:val="21"/>
                      <w:szCs w:val="21"/>
                    </w:rPr>
                  </w:pPr>
                </w:p>
              </w:tc>
            </w:tr>
            <w:tr w:rsidR="005022CA" w:rsidRPr="005022CA">
              <w:trPr>
                <w:tblCellSpacing w:w="0" w:type="dxa"/>
              </w:trPr>
              <w:tc>
                <w:tcPr>
                  <w:tcW w:w="0" w:type="auto"/>
                  <w:shd w:val="clear" w:color="auto" w:fill="DDDDDD"/>
                  <w:vAlign w:val="center"/>
                  <w:hideMark/>
                </w:tcPr>
                <w:p w:rsidR="005022CA" w:rsidRPr="005022CA" w:rsidRDefault="005022CA" w:rsidP="005022CA">
                  <w:pPr>
                    <w:rPr>
                      <w:rFonts w:ascii="Times New Roman" w:eastAsia="Times New Roman" w:hAnsi="Times New Roman" w:cs="Times New Roman"/>
                      <w:b/>
                      <w:bCs/>
                      <w:color w:val="000000"/>
                      <w:sz w:val="18"/>
                      <w:szCs w:val="18"/>
                    </w:rPr>
                  </w:pPr>
                  <w:r w:rsidRPr="005022CA">
                    <w:rPr>
                      <w:rFonts w:ascii="Times New Roman" w:eastAsia="Times New Roman" w:hAnsi="Times New Roman" w:cs="Times New Roman"/>
                      <w:b/>
                      <w:bCs/>
                      <w:color w:val="000000"/>
                      <w:sz w:val="18"/>
                      <w:szCs w:val="18"/>
                    </w:rPr>
                    <w:t>Chapter 5</w:t>
                  </w:r>
                </w:p>
              </w:tc>
              <w:tc>
                <w:tcPr>
                  <w:tcW w:w="0" w:type="auto"/>
                  <w:shd w:val="clear" w:color="auto" w:fill="DDDDDD"/>
                  <w:vAlign w:val="center"/>
                  <w:hideMark/>
                </w:tcPr>
                <w:p w:rsidR="005022CA" w:rsidRPr="005022CA" w:rsidRDefault="005022CA" w:rsidP="005022CA">
                  <w:pPr>
                    <w:rPr>
                      <w:rFonts w:ascii="Times New Roman" w:eastAsia="Times New Roman" w:hAnsi="Times New Roman" w:cs="Times New Roman"/>
                      <w:b/>
                      <w:bCs/>
                      <w:color w:val="000000"/>
                      <w:sz w:val="18"/>
                      <w:szCs w:val="18"/>
                    </w:rPr>
                  </w:pPr>
                </w:p>
              </w:tc>
            </w:tr>
            <w:tr w:rsidR="005022CA" w:rsidRPr="005022CA">
              <w:trPr>
                <w:tblCellSpacing w:w="0" w:type="dxa"/>
              </w:trPr>
              <w:tc>
                <w:tcPr>
                  <w:tcW w:w="750" w:type="pct"/>
                  <w:hideMark/>
                </w:tcPr>
                <w:p w:rsidR="005022CA" w:rsidRPr="005022CA" w:rsidRDefault="005022CA" w:rsidP="005022CA">
                  <w:pPr>
                    <w:rPr>
                      <w:rFonts w:ascii="Times New Roman" w:eastAsia="Times New Roman" w:hAnsi="Times New Roman" w:cs="Times New Roman"/>
                      <w:b/>
                      <w:bCs/>
                      <w:color w:val="000000"/>
                      <w:sz w:val="18"/>
                      <w:szCs w:val="18"/>
                    </w:rPr>
                  </w:pPr>
                  <w:r w:rsidRPr="005022CA">
                    <w:rPr>
                      <w:rFonts w:ascii="Times New Roman" w:eastAsia="Times New Roman" w:hAnsi="Times New Roman" w:cs="Times New Roman"/>
                      <w:b/>
                      <w:bCs/>
                      <w:color w:val="000000"/>
                      <w:sz w:val="18"/>
                      <w:szCs w:val="18"/>
                    </w:rPr>
                    <w:t>carrying capacity (K)</w:t>
                  </w:r>
                </w:p>
              </w:tc>
              <w:tc>
                <w:tcPr>
                  <w:tcW w:w="0" w:type="auto"/>
                  <w:vAlign w:val="center"/>
                  <w:hideMark/>
                </w:tcPr>
                <w:p w:rsidR="005022CA" w:rsidRPr="005022CA" w:rsidRDefault="005022CA" w:rsidP="005022CA">
                  <w:pPr>
                    <w:rPr>
                      <w:rFonts w:ascii="Times New Roman" w:eastAsia="Times New Roman" w:hAnsi="Times New Roman" w:cs="Times New Roman"/>
                      <w:color w:val="000000"/>
                      <w:sz w:val="18"/>
                      <w:szCs w:val="18"/>
                    </w:rPr>
                  </w:pPr>
                  <w:r w:rsidRPr="005022CA">
                    <w:rPr>
                      <w:rFonts w:ascii="Times New Roman" w:eastAsia="Times New Roman" w:hAnsi="Times New Roman" w:cs="Times New Roman"/>
                      <w:color w:val="000000"/>
                      <w:sz w:val="18"/>
                      <w:szCs w:val="18"/>
                    </w:rPr>
                    <w:t>Maximum population of a particular species that a given habitat can support over a given period. Compare cultural carrying capacity.</w:t>
                  </w:r>
                </w:p>
              </w:tc>
            </w:tr>
            <w:tr w:rsidR="005022CA" w:rsidRPr="005022CA">
              <w:trPr>
                <w:tblCellSpacing w:w="0" w:type="dxa"/>
              </w:trPr>
              <w:tc>
                <w:tcPr>
                  <w:tcW w:w="750" w:type="pct"/>
                  <w:hideMark/>
                </w:tcPr>
                <w:p w:rsidR="005022CA" w:rsidRPr="005022CA" w:rsidRDefault="005022CA" w:rsidP="005022CA">
                  <w:pPr>
                    <w:rPr>
                      <w:rFonts w:ascii="Times New Roman" w:eastAsia="Times New Roman" w:hAnsi="Times New Roman" w:cs="Times New Roman"/>
                      <w:b/>
                      <w:bCs/>
                      <w:color w:val="000000"/>
                      <w:sz w:val="18"/>
                      <w:szCs w:val="18"/>
                    </w:rPr>
                  </w:pPr>
                  <w:r w:rsidRPr="005022CA">
                    <w:rPr>
                      <w:rFonts w:ascii="Times New Roman" w:eastAsia="Times New Roman" w:hAnsi="Times New Roman" w:cs="Times New Roman"/>
                      <w:b/>
                      <w:bCs/>
                      <w:color w:val="000000"/>
                      <w:sz w:val="18"/>
                      <w:szCs w:val="18"/>
                    </w:rPr>
                    <w:t>climax community</w:t>
                  </w:r>
                </w:p>
              </w:tc>
              <w:tc>
                <w:tcPr>
                  <w:tcW w:w="0" w:type="auto"/>
                  <w:vAlign w:val="center"/>
                  <w:hideMark/>
                </w:tcPr>
                <w:p w:rsidR="005022CA" w:rsidRPr="005022CA" w:rsidRDefault="005022CA" w:rsidP="005022CA">
                  <w:pPr>
                    <w:rPr>
                      <w:rFonts w:ascii="Times New Roman" w:eastAsia="Times New Roman" w:hAnsi="Times New Roman" w:cs="Times New Roman"/>
                      <w:color w:val="000000"/>
                      <w:sz w:val="18"/>
                      <w:szCs w:val="18"/>
                    </w:rPr>
                  </w:pPr>
                  <w:r w:rsidRPr="005022CA">
                    <w:rPr>
                      <w:rFonts w:ascii="Times New Roman" w:eastAsia="Times New Roman" w:hAnsi="Times New Roman" w:cs="Times New Roman"/>
                      <w:color w:val="000000"/>
                      <w:sz w:val="18"/>
                      <w:szCs w:val="18"/>
                    </w:rPr>
                    <w:t>Fairly stable, self-sustaining community in an advanced stage of ecological succession; usually has a diverse array of species and ecological niches; captures and uses energy and cycles critical chemicals more efficiently than simpler, immature communities. Compare immature community. See mature community.</w:t>
                  </w:r>
                </w:p>
              </w:tc>
            </w:tr>
            <w:tr w:rsidR="005022CA" w:rsidRPr="005022CA">
              <w:trPr>
                <w:tblCellSpacing w:w="0" w:type="dxa"/>
              </w:trPr>
              <w:tc>
                <w:tcPr>
                  <w:tcW w:w="750" w:type="pct"/>
                  <w:hideMark/>
                </w:tcPr>
                <w:p w:rsidR="005022CA" w:rsidRPr="005022CA" w:rsidRDefault="005022CA" w:rsidP="005022CA">
                  <w:pPr>
                    <w:rPr>
                      <w:rFonts w:ascii="Times New Roman" w:eastAsia="Times New Roman" w:hAnsi="Times New Roman" w:cs="Times New Roman"/>
                      <w:b/>
                      <w:bCs/>
                      <w:color w:val="000000"/>
                      <w:sz w:val="18"/>
                      <w:szCs w:val="18"/>
                    </w:rPr>
                  </w:pPr>
                  <w:r w:rsidRPr="005022CA">
                    <w:rPr>
                      <w:rFonts w:ascii="Times New Roman" w:eastAsia="Times New Roman" w:hAnsi="Times New Roman" w:cs="Times New Roman"/>
                      <w:b/>
                      <w:bCs/>
                      <w:color w:val="000000"/>
                      <w:sz w:val="18"/>
                      <w:szCs w:val="18"/>
                    </w:rPr>
                    <w:t>coevolution</w:t>
                  </w:r>
                </w:p>
              </w:tc>
              <w:tc>
                <w:tcPr>
                  <w:tcW w:w="0" w:type="auto"/>
                  <w:vAlign w:val="center"/>
                  <w:hideMark/>
                </w:tcPr>
                <w:p w:rsidR="005022CA" w:rsidRPr="005022CA" w:rsidRDefault="005022CA" w:rsidP="005022CA">
                  <w:pPr>
                    <w:rPr>
                      <w:rFonts w:ascii="Times New Roman" w:eastAsia="Times New Roman" w:hAnsi="Times New Roman" w:cs="Times New Roman"/>
                      <w:color w:val="000000"/>
                      <w:sz w:val="18"/>
                      <w:szCs w:val="18"/>
                    </w:rPr>
                  </w:pPr>
                  <w:r w:rsidRPr="005022CA">
                    <w:rPr>
                      <w:rFonts w:ascii="Times New Roman" w:eastAsia="Times New Roman" w:hAnsi="Times New Roman" w:cs="Times New Roman"/>
                      <w:color w:val="000000"/>
                      <w:sz w:val="18"/>
                      <w:szCs w:val="18"/>
                    </w:rPr>
                    <w:t>Evolution in which two or more species interact and exert selective pressures on each other that can lead each species to undergo adaptations. See evolution, natural selection.</w:t>
                  </w:r>
                </w:p>
              </w:tc>
            </w:tr>
            <w:tr w:rsidR="005022CA" w:rsidRPr="005022CA">
              <w:trPr>
                <w:tblCellSpacing w:w="0" w:type="dxa"/>
              </w:trPr>
              <w:tc>
                <w:tcPr>
                  <w:tcW w:w="750" w:type="pct"/>
                  <w:hideMark/>
                </w:tcPr>
                <w:p w:rsidR="005022CA" w:rsidRPr="005022CA" w:rsidRDefault="005022CA" w:rsidP="005022CA">
                  <w:pPr>
                    <w:rPr>
                      <w:rFonts w:ascii="Times New Roman" w:eastAsia="Times New Roman" w:hAnsi="Times New Roman" w:cs="Times New Roman"/>
                      <w:b/>
                      <w:bCs/>
                      <w:color w:val="000000"/>
                      <w:sz w:val="18"/>
                      <w:szCs w:val="18"/>
                    </w:rPr>
                  </w:pPr>
                  <w:r w:rsidRPr="005022CA">
                    <w:rPr>
                      <w:rFonts w:ascii="Times New Roman" w:eastAsia="Times New Roman" w:hAnsi="Times New Roman" w:cs="Times New Roman"/>
                      <w:b/>
                      <w:bCs/>
                      <w:color w:val="000000"/>
                      <w:sz w:val="18"/>
                      <w:szCs w:val="18"/>
                    </w:rPr>
                    <w:t>commensalism</w:t>
                  </w:r>
                </w:p>
              </w:tc>
              <w:tc>
                <w:tcPr>
                  <w:tcW w:w="0" w:type="auto"/>
                  <w:vAlign w:val="center"/>
                  <w:hideMark/>
                </w:tcPr>
                <w:p w:rsidR="005022CA" w:rsidRPr="005022CA" w:rsidRDefault="005022CA" w:rsidP="005022CA">
                  <w:pPr>
                    <w:rPr>
                      <w:rFonts w:ascii="Times New Roman" w:eastAsia="Times New Roman" w:hAnsi="Times New Roman" w:cs="Times New Roman"/>
                      <w:color w:val="000000"/>
                      <w:sz w:val="18"/>
                      <w:szCs w:val="18"/>
                    </w:rPr>
                  </w:pPr>
                  <w:r w:rsidRPr="005022CA">
                    <w:rPr>
                      <w:rFonts w:ascii="Times New Roman" w:eastAsia="Times New Roman" w:hAnsi="Times New Roman" w:cs="Times New Roman"/>
                      <w:color w:val="000000"/>
                      <w:sz w:val="18"/>
                      <w:szCs w:val="18"/>
                    </w:rPr>
                    <w:t>An interaction between organisms of different species in which one type of organism benefits and the other type is neither helped nor harmed to any great degree. Compare mutualism.</w:t>
                  </w:r>
                </w:p>
              </w:tc>
            </w:tr>
            <w:tr w:rsidR="005022CA" w:rsidRPr="005022CA">
              <w:trPr>
                <w:tblCellSpacing w:w="0" w:type="dxa"/>
              </w:trPr>
              <w:tc>
                <w:tcPr>
                  <w:tcW w:w="750" w:type="pct"/>
                  <w:hideMark/>
                </w:tcPr>
                <w:p w:rsidR="005022CA" w:rsidRPr="005022CA" w:rsidRDefault="005022CA" w:rsidP="005022CA">
                  <w:pPr>
                    <w:rPr>
                      <w:rFonts w:ascii="Times New Roman" w:eastAsia="Times New Roman" w:hAnsi="Times New Roman" w:cs="Times New Roman"/>
                      <w:b/>
                      <w:bCs/>
                      <w:color w:val="000000"/>
                      <w:sz w:val="18"/>
                      <w:szCs w:val="18"/>
                    </w:rPr>
                  </w:pPr>
                  <w:r w:rsidRPr="005022CA">
                    <w:rPr>
                      <w:rFonts w:ascii="Times New Roman" w:eastAsia="Times New Roman" w:hAnsi="Times New Roman" w:cs="Times New Roman"/>
                      <w:b/>
                      <w:bCs/>
                      <w:color w:val="000000"/>
                      <w:sz w:val="18"/>
                      <w:szCs w:val="18"/>
                    </w:rPr>
                    <w:t>competition</w:t>
                  </w:r>
                </w:p>
              </w:tc>
              <w:tc>
                <w:tcPr>
                  <w:tcW w:w="0" w:type="auto"/>
                  <w:vAlign w:val="center"/>
                  <w:hideMark/>
                </w:tcPr>
                <w:p w:rsidR="005022CA" w:rsidRPr="005022CA" w:rsidRDefault="005022CA" w:rsidP="005022CA">
                  <w:pPr>
                    <w:rPr>
                      <w:rFonts w:ascii="Times New Roman" w:eastAsia="Times New Roman" w:hAnsi="Times New Roman" w:cs="Times New Roman"/>
                      <w:color w:val="000000"/>
                      <w:sz w:val="18"/>
                      <w:szCs w:val="18"/>
                    </w:rPr>
                  </w:pPr>
                  <w:r w:rsidRPr="005022CA">
                    <w:rPr>
                      <w:rFonts w:ascii="Times New Roman" w:eastAsia="Times New Roman" w:hAnsi="Times New Roman" w:cs="Times New Roman"/>
                      <w:color w:val="000000"/>
                      <w:sz w:val="18"/>
                      <w:szCs w:val="18"/>
                    </w:rPr>
                    <w:t>Two or more individual organisms of a single species (intraspecific competition) or two or more individuals of different species (interspecific competition) attempting to use the same scarce resources in the same ecosystem.</w:t>
                  </w:r>
                </w:p>
              </w:tc>
            </w:tr>
            <w:tr w:rsidR="005022CA" w:rsidRPr="005022CA">
              <w:trPr>
                <w:tblCellSpacing w:w="0" w:type="dxa"/>
              </w:trPr>
              <w:tc>
                <w:tcPr>
                  <w:tcW w:w="750" w:type="pct"/>
                  <w:hideMark/>
                </w:tcPr>
                <w:p w:rsidR="005022CA" w:rsidRPr="005022CA" w:rsidRDefault="005022CA" w:rsidP="005022CA">
                  <w:pPr>
                    <w:rPr>
                      <w:rFonts w:ascii="Times New Roman" w:eastAsia="Times New Roman" w:hAnsi="Times New Roman" w:cs="Times New Roman"/>
                      <w:b/>
                      <w:bCs/>
                      <w:color w:val="000000"/>
                      <w:sz w:val="18"/>
                      <w:szCs w:val="18"/>
                    </w:rPr>
                  </w:pPr>
                  <w:r w:rsidRPr="005022CA">
                    <w:rPr>
                      <w:rFonts w:ascii="Times New Roman" w:eastAsia="Times New Roman" w:hAnsi="Times New Roman" w:cs="Times New Roman"/>
                      <w:b/>
                      <w:bCs/>
                      <w:color w:val="000000"/>
                      <w:sz w:val="18"/>
                      <w:szCs w:val="18"/>
                    </w:rPr>
                    <w:t>dieback</w:t>
                  </w:r>
                </w:p>
              </w:tc>
              <w:tc>
                <w:tcPr>
                  <w:tcW w:w="0" w:type="auto"/>
                  <w:vAlign w:val="center"/>
                  <w:hideMark/>
                </w:tcPr>
                <w:p w:rsidR="005022CA" w:rsidRPr="005022CA" w:rsidRDefault="005022CA" w:rsidP="005022CA">
                  <w:pPr>
                    <w:rPr>
                      <w:rFonts w:ascii="Times New Roman" w:eastAsia="Times New Roman" w:hAnsi="Times New Roman" w:cs="Times New Roman"/>
                      <w:color w:val="000000"/>
                      <w:sz w:val="18"/>
                      <w:szCs w:val="18"/>
                    </w:rPr>
                  </w:pPr>
                  <w:r w:rsidRPr="005022CA">
                    <w:rPr>
                      <w:rFonts w:ascii="Times New Roman" w:eastAsia="Times New Roman" w:hAnsi="Times New Roman" w:cs="Times New Roman"/>
                      <w:color w:val="000000"/>
                      <w:sz w:val="18"/>
                      <w:szCs w:val="18"/>
                    </w:rPr>
                    <w:t>Sharp reduction in the population of a species when its numbers exceed the carrying capacity of its habitat. See carrying capacity.</w:t>
                  </w:r>
                </w:p>
              </w:tc>
            </w:tr>
            <w:tr w:rsidR="005022CA" w:rsidRPr="005022CA">
              <w:trPr>
                <w:tblCellSpacing w:w="0" w:type="dxa"/>
              </w:trPr>
              <w:tc>
                <w:tcPr>
                  <w:tcW w:w="750" w:type="pct"/>
                  <w:hideMark/>
                </w:tcPr>
                <w:p w:rsidR="005022CA" w:rsidRPr="005022CA" w:rsidRDefault="005022CA" w:rsidP="005022CA">
                  <w:pPr>
                    <w:rPr>
                      <w:rFonts w:ascii="Times New Roman" w:eastAsia="Times New Roman" w:hAnsi="Times New Roman" w:cs="Times New Roman"/>
                      <w:b/>
                      <w:bCs/>
                      <w:color w:val="000000"/>
                      <w:sz w:val="18"/>
                      <w:szCs w:val="18"/>
                    </w:rPr>
                  </w:pPr>
                  <w:r w:rsidRPr="005022CA">
                    <w:rPr>
                      <w:rFonts w:ascii="Times New Roman" w:eastAsia="Times New Roman" w:hAnsi="Times New Roman" w:cs="Times New Roman"/>
                      <w:b/>
                      <w:bCs/>
                      <w:color w:val="000000"/>
                      <w:sz w:val="18"/>
                      <w:szCs w:val="18"/>
                    </w:rPr>
                    <w:t>ecological succession</w:t>
                  </w:r>
                </w:p>
              </w:tc>
              <w:tc>
                <w:tcPr>
                  <w:tcW w:w="0" w:type="auto"/>
                  <w:vAlign w:val="center"/>
                  <w:hideMark/>
                </w:tcPr>
                <w:p w:rsidR="005022CA" w:rsidRPr="005022CA" w:rsidRDefault="005022CA" w:rsidP="005022CA">
                  <w:pPr>
                    <w:rPr>
                      <w:rFonts w:ascii="Times New Roman" w:eastAsia="Times New Roman" w:hAnsi="Times New Roman" w:cs="Times New Roman"/>
                      <w:color w:val="000000"/>
                      <w:sz w:val="18"/>
                      <w:szCs w:val="18"/>
                    </w:rPr>
                  </w:pPr>
                  <w:r w:rsidRPr="005022CA">
                    <w:rPr>
                      <w:rFonts w:ascii="Times New Roman" w:eastAsia="Times New Roman" w:hAnsi="Times New Roman" w:cs="Times New Roman"/>
                      <w:color w:val="000000"/>
                      <w:sz w:val="18"/>
                      <w:szCs w:val="18"/>
                    </w:rPr>
                    <w:t>Process in which communities of plant and animal species in a particular area are replaced over time by a series of different and often more complex communities. See primary ecological succession, secondary ecological succession.</w:t>
                  </w:r>
                </w:p>
              </w:tc>
            </w:tr>
            <w:tr w:rsidR="005022CA" w:rsidRPr="005022CA">
              <w:trPr>
                <w:tblCellSpacing w:w="0" w:type="dxa"/>
              </w:trPr>
              <w:tc>
                <w:tcPr>
                  <w:tcW w:w="750" w:type="pct"/>
                  <w:hideMark/>
                </w:tcPr>
                <w:p w:rsidR="005022CA" w:rsidRPr="005022CA" w:rsidRDefault="005022CA" w:rsidP="005022CA">
                  <w:pPr>
                    <w:rPr>
                      <w:rFonts w:ascii="Times New Roman" w:eastAsia="Times New Roman" w:hAnsi="Times New Roman" w:cs="Times New Roman"/>
                      <w:b/>
                      <w:bCs/>
                      <w:color w:val="000000"/>
                      <w:sz w:val="18"/>
                      <w:szCs w:val="18"/>
                    </w:rPr>
                  </w:pPr>
                  <w:r w:rsidRPr="005022CA">
                    <w:rPr>
                      <w:rFonts w:ascii="Times New Roman" w:eastAsia="Times New Roman" w:hAnsi="Times New Roman" w:cs="Times New Roman"/>
                      <w:b/>
                      <w:bCs/>
                      <w:color w:val="000000"/>
                      <w:sz w:val="18"/>
                      <w:szCs w:val="18"/>
                    </w:rPr>
                    <w:t>emigration</w:t>
                  </w:r>
                </w:p>
              </w:tc>
              <w:tc>
                <w:tcPr>
                  <w:tcW w:w="0" w:type="auto"/>
                  <w:vAlign w:val="center"/>
                  <w:hideMark/>
                </w:tcPr>
                <w:p w:rsidR="005022CA" w:rsidRPr="005022CA" w:rsidRDefault="005022CA" w:rsidP="005022CA">
                  <w:pPr>
                    <w:rPr>
                      <w:rFonts w:ascii="Times New Roman" w:eastAsia="Times New Roman" w:hAnsi="Times New Roman" w:cs="Times New Roman"/>
                      <w:color w:val="000000"/>
                      <w:sz w:val="18"/>
                      <w:szCs w:val="18"/>
                    </w:rPr>
                  </w:pPr>
                  <w:r w:rsidRPr="005022CA">
                    <w:rPr>
                      <w:rFonts w:ascii="Times New Roman" w:eastAsia="Times New Roman" w:hAnsi="Times New Roman" w:cs="Times New Roman"/>
                      <w:color w:val="000000"/>
                      <w:sz w:val="18"/>
                      <w:szCs w:val="18"/>
                    </w:rPr>
                    <w:t>Movement of people out of a specific geographic area. Compare immigration, migration.</w:t>
                  </w:r>
                </w:p>
              </w:tc>
            </w:tr>
            <w:tr w:rsidR="005022CA" w:rsidRPr="005022CA">
              <w:trPr>
                <w:tblCellSpacing w:w="0" w:type="dxa"/>
              </w:trPr>
              <w:tc>
                <w:tcPr>
                  <w:tcW w:w="750" w:type="pct"/>
                  <w:hideMark/>
                </w:tcPr>
                <w:p w:rsidR="005022CA" w:rsidRPr="005022CA" w:rsidRDefault="005022CA" w:rsidP="005022CA">
                  <w:pPr>
                    <w:rPr>
                      <w:rFonts w:ascii="Times New Roman" w:eastAsia="Times New Roman" w:hAnsi="Times New Roman" w:cs="Times New Roman"/>
                      <w:b/>
                      <w:bCs/>
                      <w:color w:val="000000"/>
                      <w:sz w:val="18"/>
                      <w:szCs w:val="18"/>
                    </w:rPr>
                  </w:pPr>
                  <w:r w:rsidRPr="005022CA">
                    <w:rPr>
                      <w:rFonts w:ascii="Times New Roman" w:eastAsia="Times New Roman" w:hAnsi="Times New Roman" w:cs="Times New Roman"/>
                      <w:b/>
                      <w:bCs/>
                      <w:color w:val="000000"/>
                      <w:sz w:val="18"/>
                      <w:szCs w:val="18"/>
                    </w:rPr>
                    <w:t>environmental resistance</w:t>
                  </w:r>
                </w:p>
              </w:tc>
              <w:tc>
                <w:tcPr>
                  <w:tcW w:w="0" w:type="auto"/>
                  <w:vAlign w:val="center"/>
                  <w:hideMark/>
                </w:tcPr>
                <w:p w:rsidR="005022CA" w:rsidRPr="005022CA" w:rsidRDefault="005022CA" w:rsidP="005022CA">
                  <w:pPr>
                    <w:rPr>
                      <w:rFonts w:ascii="Times New Roman" w:eastAsia="Times New Roman" w:hAnsi="Times New Roman" w:cs="Times New Roman"/>
                      <w:color w:val="000000"/>
                      <w:sz w:val="18"/>
                      <w:szCs w:val="18"/>
                    </w:rPr>
                  </w:pPr>
                  <w:r w:rsidRPr="005022CA">
                    <w:rPr>
                      <w:rFonts w:ascii="Times New Roman" w:eastAsia="Times New Roman" w:hAnsi="Times New Roman" w:cs="Times New Roman"/>
                      <w:color w:val="000000"/>
                      <w:sz w:val="18"/>
                      <w:szCs w:val="18"/>
                    </w:rPr>
                    <w:t>All of the limiting factors that act together to limit the growth of a population. See biotic potential, limiting factor.</w:t>
                  </w:r>
                </w:p>
              </w:tc>
            </w:tr>
            <w:tr w:rsidR="005022CA" w:rsidRPr="005022CA">
              <w:trPr>
                <w:tblCellSpacing w:w="0" w:type="dxa"/>
              </w:trPr>
              <w:tc>
                <w:tcPr>
                  <w:tcW w:w="750" w:type="pct"/>
                  <w:hideMark/>
                </w:tcPr>
                <w:p w:rsidR="005022CA" w:rsidRPr="005022CA" w:rsidRDefault="005022CA" w:rsidP="005022CA">
                  <w:pPr>
                    <w:rPr>
                      <w:rFonts w:ascii="Times New Roman" w:eastAsia="Times New Roman" w:hAnsi="Times New Roman" w:cs="Times New Roman"/>
                      <w:b/>
                      <w:bCs/>
                      <w:color w:val="000000"/>
                      <w:sz w:val="18"/>
                      <w:szCs w:val="18"/>
                    </w:rPr>
                  </w:pPr>
                  <w:r w:rsidRPr="005022CA">
                    <w:rPr>
                      <w:rFonts w:ascii="Times New Roman" w:eastAsia="Times New Roman" w:hAnsi="Times New Roman" w:cs="Times New Roman"/>
                      <w:b/>
                      <w:bCs/>
                      <w:color w:val="000000"/>
                      <w:sz w:val="18"/>
                      <w:szCs w:val="18"/>
                    </w:rPr>
                    <w:t>epiphyte</w:t>
                  </w:r>
                </w:p>
              </w:tc>
              <w:tc>
                <w:tcPr>
                  <w:tcW w:w="0" w:type="auto"/>
                  <w:vAlign w:val="center"/>
                  <w:hideMark/>
                </w:tcPr>
                <w:p w:rsidR="005022CA" w:rsidRPr="005022CA" w:rsidRDefault="005022CA" w:rsidP="005022CA">
                  <w:pPr>
                    <w:rPr>
                      <w:rFonts w:ascii="Times New Roman" w:eastAsia="Times New Roman" w:hAnsi="Times New Roman" w:cs="Times New Roman"/>
                      <w:color w:val="000000"/>
                      <w:sz w:val="18"/>
                      <w:szCs w:val="18"/>
                    </w:rPr>
                  </w:pPr>
                  <w:r w:rsidRPr="005022CA">
                    <w:rPr>
                      <w:rFonts w:ascii="Times New Roman" w:eastAsia="Times New Roman" w:hAnsi="Times New Roman" w:cs="Times New Roman"/>
                      <w:color w:val="000000"/>
                      <w:sz w:val="18"/>
                      <w:szCs w:val="18"/>
                    </w:rPr>
                    <w:t>Plant that uses its roots to attach itself to branches high in trees, especially in tropical forests.</w:t>
                  </w:r>
                </w:p>
              </w:tc>
            </w:tr>
            <w:tr w:rsidR="005022CA" w:rsidRPr="005022CA">
              <w:trPr>
                <w:tblCellSpacing w:w="0" w:type="dxa"/>
              </w:trPr>
              <w:tc>
                <w:tcPr>
                  <w:tcW w:w="750" w:type="pct"/>
                  <w:hideMark/>
                </w:tcPr>
                <w:p w:rsidR="005022CA" w:rsidRPr="005022CA" w:rsidRDefault="005022CA" w:rsidP="005022CA">
                  <w:pPr>
                    <w:rPr>
                      <w:rFonts w:ascii="Times New Roman" w:eastAsia="Times New Roman" w:hAnsi="Times New Roman" w:cs="Times New Roman"/>
                      <w:b/>
                      <w:bCs/>
                      <w:color w:val="000000"/>
                      <w:sz w:val="18"/>
                      <w:szCs w:val="18"/>
                    </w:rPr>
                  </w:pPr>
                  <w:r w:rsidRPr="005022CA">
                    <w:rPr>
                      <w:rFonts w:ascii="Times New Roman" w:eastAsia="Times New Roman" w:hAnsi="Times New Roman" w:cs="Times New Roman"/>
                      <w:b/>
                      <w:bCs/>
                      <w:color w:val="000000"/>
                      <w:sz w:val="18"/>
                      <w:szCs w:val="18"/>
                    </w:rPr>
                    <w:t>host</w:t>
                  </w:r>
                </w:p>
              </w:tc>
              <w:tc>
                <w:tcPr>
                  <w:tcW w:w="0" w:type="auto"/>
                  <w:vAlign w:val="center"/>
                  <w:hideMark/>
                </w:tcPr>
                <w:p w:rsidR="005022CA" w:rsidRPr="005022CA" w:rsidRDefault="005022CA" w:rsidP="005022CA">
                  <w:pPr>
                    <w:rPr>
                      <w:rFonts w:ascii="Times New Roman" w:eastAsia="Times New Roman" w:hAnsi="Times New Roman" w:cs="Times New Roman"/>
                      <w:color w:val="000000"/>
                      <w:sz w:val="18"/>
                      <w:szCs w:val="18"/>
                    </w:rPr>
                  </w:pPr>
                  <w:r w:rsidRPr="005022CA">
                    <w:rPr>
                      <w:rFonts w:ascii="Times New Roman" w:eastAsia="Times New Roman" w:hAnsi="Times New Roman" w:cs="Times New Roman"/>
                      <w:color w:val="000000"/>
                      <w:sz w:val="18"/>
                      <w:szCs w:val="18"/>
                    </w:rPr>
                    <w:t xml:space="preserve">Plant or animal on which a parasite </w:t>
                  </w:r>
                  <w:proofErr w:type="gramStart"/>
                  <w:r w:rsidRPr="005022CA">
                    <w:rPr>
                      <w:rFonts w:ascii="Times New Roman" w:eastAsia="Times New Roman" w:hAnsi="Times New Roman" w:cs="Times New Roman"/>
                      <w:color w:val="000000"/>
                      <w:sz w:val="18"/>
                      <w:szCs w:val="18"/>
                    </w:rPr>
                    <w:t>feeds</w:t>
                  </w:r>
                  <w:proofErr w:type="gramEnd"/>
                  <w:r w:rsidRPr="005022CA">
                    <w:rPr>
                      <w:rFonts w:ascii="Times New Roman" w:eastAsia="Times New Roman" w:hAnsi="Times New Roman" w:cs="Times New Roman"/>
                      <w:color w:val="000000"/>
                      <w:sz w:val="18"/>
                      <w:szCs w:val="18"/>
                    </w:rPr>
                    <w:t>.</w:t>
                  </w:r>
                </w:p>
              </w:tc>
            </w:tr>
            <w:tr w:rsidR="005022CA" w:rsidRPr="005022CA">
              <w:trPr>
                <w:tblCellSpacing w:w="0" w:type="dxa"/>
              </w:trPr>
              <w:tc>
                <w:tcPr>
                  <w:tcW w:w="750" w:type="pct"/>
                  <w:hideMark/>
                </w:tcPr>
                <w:p w:rsidR="005022CA" w:rsidRPr="005022CA" w:rsidRDefault="005022CA" w:rsidP="005022CA">
                  <w:pPr>
                    <w:rPr>
                      <w:rFonts w:ascii="Times New Roman" w:eastAsia="Times New Roman" w:hAnsi="Times New Roman" w:cs="Times New Roman"/>
                      <w:b/>
                      <w:bCs/>
                      <w:color w:val="000000"/>
                      <w:sz w:val="18"/>
                      <w:szCs w:val="18"/>
                    </w:rPr>
                  </w:pPr>
                  <w:r w:rsidRPr="005022CA">
                    <w:rPr>
                      <w:rFonts w:ascii="Times New Roman" w:eastAsia="Times New Roman" w:hAnsi="Times New Roman" w:cs="Times New Roman"/>
                      <w:b/>
                      <w:bCs/>
                      <w:color w:val="000000"/>
                      <w:sz w:val="18"/>
                      <w:szCs w:val="18"/>
                    </w:rPr>
                    <w:t>immigration</w:t>
                  </w:r>
                </w:p>
              </w:tc>
              <w:tc>
                <w:tcPr>
                  <w:tcW w:w="0" w:type="auto"/>
                  <w:vAlign w:val="center"/>
                  <w:hideMark/>
                </w:tcPr>
                <w:p w:rsidR="005022CA" w:rsidRPr="005022CA" w:rsidRDefault="005022CA" w:rsidP="005022CA">
                  <w:pPr>
                    <w:rPr>
                      <w:rFonts w:ascii="Times New Roman" w:eastAsia="Times New Roman" w:hAnsi="Times New Roman" w:cs="Times New Roman"/>
                      <w:color w:val="000000"/>
                      <w:sz w:val="18"/>
                      <w:szCs w:val="18"/>
                    </w:rPr>
                  </w:pPr>
                  <w:r w:rsidRPr="005022CA">
                    <w:rPr>
                      <w:rFonts w:ascii="Times New Roman" w:eastAsia="Times New Roman" w:hAnsi="Times New Roman" w:cs="Times New Roman"/>
                      <w:color w:val="000000"/>
                      <w:sz w:val="18"/>
                      <w:szCs w:val="18"/>
                    </w:rPr>
                    <w:t>Migration of people into a country or area to take up permanent residence. Compare emigration.</w:t>
                  </w:r>
                </w:p>
              </w:tc>
            </w:tr>
            <w:tr w:rsidR="005022CA" w:rsidRPr="005022CA">
              <w:trPr>
                <w:tblCellSpacing w:w="0" w:type="dxa"/>
              </w:trPr>
              <w:tc>
                <w:tcPr>
                  <w:tcW w:w="750" w:type="pct"/>
                  <w:hideMark/>
                </w:tcPr>
                <w:p w:rsidR="005022CA" w:rsidRPr="005022CA" w:rsidRDefault="005022CA" w:rsidP="005022CA">
                  <w:pPr>
                    <w:rPr>
                      <w:rFonts w:ascii="Times New Roman" w:eastAsia="Times New Roman" w:hAnsi="Times New Roman" w:cs="Times New Roman"/>
                      <w:b/>
                      <w:bCs/>
                      <w:color w:val="000000"/>
                      <w:sz w:val="18"/>
                      <w:szCs w:val="18"/>
                    </w:rPr>
                  </w:pPr>
                  <w:r w:rsidRPr="005022CA">
                    <w:rPr>
                      <w:rFonts w:ascii="Times New Roman" w:eastAsia="Times New Roman" w:hAnsi="Times New Roman" w:cs="Times New Roman"/>
                      <w:b/>
                      <w:bCs/>
                      <w:color w:val="000000"/>
                      <w:sz w:val="18"/>
                      <w:szCs w:val="18"/>
                    </w:rPr>
                    <w:t>inertia</w:t>
                  </w:r>
                </w:p>
              </w:tc>
              <w:tc>
                <w:tcPr>
                  <w:tcW w:w="0" w:type="auto"/>
                  <w:vAlign w:val="center"/>
                  <w:hideMark/>
                </w:tcPr>
                <w:p w:rsidR="005022CA" w:rsidRPr="005022CA" w:rsidRDefault="005022CA" w:rsidP="005022CA">
                  <w:pPr>
                    <w:rPr>
                      <w:rFonts w:ascii="Times New Roman" w:eastAsia="Times New Roman" w:hAnsi="Times New Roman" w:cs="Times New Roman"/>
                      <w:color w:val="000000"/>
                      <w:sz w:val="18"/>
                      <w:szCs w:val="18"/>
                    </w:rPr>
                  </w:pPr>
                  <w:r w:rsidRPr="005022CA">
                    <w:rPr>
                      <w:rFonts w:ascii="Times New Roman" w:eastAsia="Times New Roman" w:hAnsi="Times New Roman" w:cs="Times New Roman"/>
                      <w:color w:val="000000"/>
                      <w:sz w:val="18"/>
                      <w:szCs w:val="18"/>
                    </w:rPr>
                    <w:t>Ability of a living system such as a grassland or forest to survive moderate disturbances. Compare resilience. See persistence.</w:t>
                  </w:r>
                </w:p>
              </w:tc>
            </w:tr>
            <w:tr w:rsidR="005022CA" w:rsidRPr="005022CA">
              <w:trPr>
                <w:tblCellSpacing w:w="0" w:type="dxa"/>
              </w:trPr>
              <w:tc>
                <w:tcPr>
                  <w:tcW w:w="750" w:type="pct"/>
                  <w:hideMark/>
                </w:tcPr>
                <w:p w:rsidR="005022CA" w:rsidRPr="005022CA" w:rsidRDefault="005022CA" w:rsidP="005022CA">
                  <w:pPr>
                    <w:rPr>
                      <w:rFonts w:ascii="Times New Roman" w:eastAsia="Times New Roman" w:hAnsi="Times New Roman" w:cs="Times New Roman"/>
                      <w:b/>
                      <w:bCs/>
                      <w:color w:val="000000"/>
                      <w:sz w:val="18"/>
                      <w:szCs w:val="18"/>
                    </w:rPr>
                  </w:pPr>
                  <w:r w:rsidRPr="005022CA">
                    <w:rPr>
                      <w:rFonts w:ascii="Times New Roman" w:eastAsia="Times New Roman" w:hAnsi="Times New Roman" w:cs="Times New Roman"/>
                      <w:b/>
                      <w:bCs/>
                      <w:color w:val="000000"/>
                      <w:sz w:val="18"/>
                      <w:szCs w:val="18"/>
                    </w:rPr>
                    <w:t>interspecific competition</w:t>
                  </w:r>
                </w:p>
              </w:tc>
              <w:tc>
                <w:tcPr>
                  <w:tcW w:w="0" w:type="auto"/>
                  <w:vAlign w:val="center"/>
                  <w:hideMark/>
                </w:tcPr>
                <w:p w:rsidR="005022CA" w:rsidRPr="005022CA" w:rsidRDefault="005022CA" w:rsidP="005022CA">
                  <w:pPr>
                    <w:rPr>
                      <w:rFonts w:ascii="Times New Roman" w:eastAsia="Times New Roman" w:hAnsi="Times New Roman" w:cs="Times New Roman"/>
                      <w:color w:val="000000"/>
                      <w:sz w:val="18"/>
                      <w:szCs w:val="18"/>
                    </w:rPr>
                  </w:pPr>
                  <w:r w:rsidRPr="005022CA">
                    <w:rPr>
                      <w:rFonts w:ascii="Times New Roman" w:eastAsia="Times New Roman" w:hAnsi="Times New Roman" w:cs="Times New Roman"/>
                      <w:color w:val="000000"/>
                      <w:sz w:val="18"/>
                      <w:szCs w:val="18"/>
                    </w:rPr>
                    <w:t>Attempts by members of two or more species to use the same limited resources in an ecosystem. See competition, intraspecific competition.</w:t>
                  </w:r>
                </w:p>
              </w:tc>
            </w:tr>
            <w:tr w:rsidR="005022CA" w:rsidRPr="005022CA">
              <w:trPr>
                <w:tblCellSpacing w:w="0" w:type="dxa"/>
              </w:trPr>
              <w:tc>
                <w:tcPr>
                  <w:tcW w:w="750" w:type="pct"/>
                  <w:hideMark/>
                </w:tcPr>
                <w:p w:rsidR="005022CA" w:rsidRPr="005022CA" w:rsidRDefault="005022CA" w:rsidP="005022CA">
                  <w:pPr>
                    <w:rPr>
                      <w:rFonts w:ascii="Times New Roman" w:eastAsia="Times New Roman" w:hAnsi="Times New Roman" w:cs="Times New Roman"/>
                      <w:b/>
                      <w:bCs/>
                      <w:color w:val="000000"/>
                      <w:sz w:val="18"/>
                      <w:szCs w:val="18"/>
                    </w:rPr>
                  </w:pPr>
                  <w:r w:rsidRPr="005022CA">
                    <w:rPr>
                      <w:rFonts w:ascii="Times New Roman" w:eastAsia="Times New Roman" w:hAnsi="Times New Roman" w:cs="Times New Roman"/>
                      <w:b/>
                      <w:bCs/>
                      <w:color w:val="000000"/>
                      <w:sz w:val="18"/>
                      <w:szCs w:val="18"/>
                    </w:rPr>
                    <w:t>J-shaped curve</w:t>
                  </w:r>
                </w:p>
              </w:tc>
              <w:tc>
                <w:tcPr>
                  <w:tcW w:w="0" w:type="auto"/>
                  <w:vAlign w:val="center"/>
                  <w:hideMark/>
                </w:tcPr>
                <w:p w:rsidR="005022CA" w:rsidRPr="005022CA" w:rsidRDefault="005022CA" w:rsidP="005022CA">
                  <w:pPr>
                    <w:rPr>
                      <w:rFonts w:ascii="Times New Roman" w:eastAsia="Times New Roman" w:hAnsi="Times New Roman" w:cs="Times New Roman"/>
                      <w:color w:val="000000"/>
                      <w:sz w:val="18"/>
                      <w:szCs w:val="18"/>
                    </w:rPr>
                  </w:pPr>
                  <w:r w:rsidRPr="005022CA">
                    <w:rPr>
                      <w:rFonts w:ascii="Times New Roman" w:eastAsia="Times New Roman" w:hAnsi="Times New Roman" w:cs="Times New Roman"/>
                      <w:color w:val="000000"/>
                      <w:sz w:val="18"/>
                      <w:szCs w:val="18"/>
                    </w:rPr>
                    <w:t>Curve with a shape similar to that of the letter J; can represent prolonged exponential growth. See exponential growth.</w:t>
                  </w:r>
                </w:p>
              </w:tc>
            </w:tr>
            <w:tr w:rsidR="005022CA" w:rsidRPr="005022CA">
              <w:trPr>
                <w:tblCellSpacing w:w="0" w:type="dxa"/>
              </w:trPr>
              <w:tc>
                <w:tcPr>
                  <w:tcW w:w="750" w:type="pct"/>
                  <w:hideMark/>
                </w:tcPr>
                <w:p w:rsidR="005022CA" w:rsidRPr="005022CA" w:rsidRDefault="005022CA" w:rsidP="005022CA">
                  <w:pPr>
                    <w:rPr>
                      <w:rFonts w:ascii="Times New Roman" w:eastAsia="Times New Roman" w:hAnsi="Times New Roman" w:cs="Times New Roman"/>
                      <w:b/>
                      <w:bCs/>
                      <w:color w:val="000000"/>
                      <w:sz w:val="18"/>
                      <w:szCs w:val="18"/>
                    </w:rPr>
                  </w:pPr>
                  <w:r w:rsidRPr="005022CA">
                    <w:rPr>
                      <w:rFonts w:ascii="Times New Roman" w:eastAsia="Times New Roman" w:hAnsi="Times New Roman" w:cs="Times New Roman"/>
                      <w:b/>
                      <w:bCs/>
                      <w:color w:val="000000"/>
                      <w:sz w:val="18"/>
                      <w:szCs w:val="18"/>
                    </w:rPr>
                    <w:t>limiting factor</w:t>
                  </w:r>
                </w:p>
              </w:tc>
              <w:tc>
                <w:tcPr>
                  <w:tcW w:w="0" w:type="auto"/>
                  <w:vAlign w:val="center"/>
                  <w:hideMark/>
                </w:tcPr>
                <w:p w:rsidR="005022CA" w:rsidRPr="005022CA" w:rsidRDefault="005022CA" w:rsidP="005022CA">
                  <w:pPr>
                    <w:rPr>
                      <w:rFonts w:ascii="Times New Roman" w:eastAsia="Times New Roman" w:hAnsi="Times New Roman" w:cs="Times New Roman"/>
                      <w:color w:val="000000"/>
                      <w:sz w:val="18"/>
                      <w:szCs w:val="18"/>
                    </w:rPr>
                  </w:pPr>
                  <w:r w:rsidRPr="005022CA">
                    <w:rPr>
                      <w:rFonts w:ascii="Times New Roman" w:eastAsia="Times New Roman" w:hAnsi="Times New Roman" w:cs="Times New Roman"/>
                      <w:color w:val="000000"/>
                      <w:sz w:val="18"/>
                      <w:szCs w:val="18"/>
                    </w:rPr>
                    <w:t>Single factor that limits the growth, abundance, or distribution of the population of a species in an ecosystem. See limiting factor principle.</w:t>
                  </w:r>
                </w:p>
              </w:tc>
            </w:tr>
            <w:tr w:rsidR="005022CA" w:rsidRPr="005022CA">
              <w:trPr>
                <w:tblCellSpacing w:w="0" w:type="dxa"/>
              </w:trPr>
              <w:tc>
                <w:tcPr>
                  <w:tcW w:w="750" w:type="pct"/>
                  <w:hideMark/>
                </w:tcPr>
                <w:p w:rsidR="005022CA" w:rsidRPr="005022CA" w:rsidRDefault="005022CA" w:rsidP="005022CA">
                  <w:pPr>
                    <w:rPr>
                      <w:rFonts w:ascii="Times New Roman" w:eastAsia="Times New Roman" w:hAnsi="Times New Roman" w:cs="Times New Roman"/>
                      <w:b/>
                      <w:bCs/>
                      <w:color w:val="000000"/>
                      <w:sz w:val="18"/>
                      <w:szCs w:val="18"/>
                    </w:rPr>
                  </w:pPr>
                  <w:r w:rsidRPr="005022CA">
                    <w:rPr>
                      <w:rFonts w:ascii="Times New Roman" w:eastAsia="Times New Roman" w:hAnsi="Times New Roman" w:cs="Times New Roman"/>
                      <w:b/>
                      <w:bCs/>
                      <w:color w:val="000000"/>
                      <w:sz w:val="18"/>
                      <w:szCs w:val="18"/>
                    </w:rPr>
                    <w:t>limiting factor principle</w:t>
                  </w:r>
                </w:p>
              </w:tc>
              <w:tc>
                <w:tcPr>
                  <w:tcW w:w="0" w:type="auto"/>
                  <w:vAlign w:val="center"/>
                  <w:hideMark/>
                </w:tcPr>
                <w:p w:rsidR="005022CA" w:rsidRPr="005022CA" w:rsidRDefault="005022CA" w:rsidP="005022CA">
                  <w:pPr>
                    <w:rPr>
                      <w:rFonts w:ascii="Times New Roman" w:eastAsia="Times New Roman" w:hAnsi="Times New Roman" w:cs="Times New Roman"/>
                      <w:color w:val="000000"/>
                      <w:sz w:val="18"/>
                      <w:szCs w:val="18"/>
                    </w:rPr>
                  </w:pPr>
                  <w:r w:rsidRPr="005022CA">
                    <w:rPr>
                      <w:rFonts w:ascii="Times New Roman" w:eastAsia="Times New Roman" w:hAnsi="Times New Roman" w:cs="Times New Roman"/>
                      <w:color w:val="000000"/>
                      <w:sz w:val="18"/>
                      <w:szCs w:val="18"/>
                    </w:rPr>
                    <w:t>Too much or too little of any abiotic factor can limit or prevent growth of a population of a species in an ecosystem, even if all other factors are at or near the optimal range of tolerance for the species.</w:t>
                  </w:r>
                </w:p>
              </w:tc>
            </w:tr>
            <w:tr w:rsidR="005022CA" w:rsidRPr="005022CA">
              <w:trPr>
                <w:tblCellSpacing w:w="0" w:type="dxa"/>
              </w:trPr>
              <w:tc>
                <w:tcPr>
                  <w:tcW w:w="750" w:type="pct"/>
                  <w:hideMark/>
                </w:tcPr>
                <w:p w:rsidR="005022CA" w:rsidRPr="005022CA" w:rsidRDefault="005022CA" w:rsidP="005022CA">
                  <w:pPr>
                    <w:rPr>
                      <w:rFonts w:ascii="Times New Roman" w:eastAsia="Times New Roman" w:hAnsi="Times New Roman" w:cs="Times New Roman"/>
                      <w:b/>
                      <w:bCs/>
                      <w:color w:val="000000"/>
                      <w:sz w:val="18"/>
                      <w:szCs w:val="18"/>
                    </w:rPr>
                  </w:pPr>
                  <w:r w:rsidRPr="005022CA">
                    <w:rPr>
                      <w:rFonts w:ascii="Times New Roman" w:eastAsia="Times New Roman" w:hAnsi="Times New Roman" w:cs="Times New Roman"/>
                      <w:b/>
                      <w:bCs/>
                      <w:color w:val="000000"/>
                      <w:sz w:val="18"/>
                      <w:szCs w:val="18"/>
                    </w:rPr>
                    <w:t>logistic growth</w:t>
                  </w:r>
                </w:p>
              </w:tc>
              <w:tc>
                <w:tcPr>
                  <w:tcW w:w="0" w:type="auto"/>
                  <w:vAlign w:val="center"/>
                  <w:hideMark/>
                </w:tcPr>
                <w:p w:rsidR="005022CA" w:rsidRPr="005022CA" w:rsidRDefault="005022CA" w:rsidP="005022CA">
                  <w:pPr>
                    <w:rPr>
                      <w:rFonts w:ascii="Times New Roman" w:eastAsia="Times New Roman" w:hAnsi="Times New Roman" w:cs="Times New Roman"/>
                      <w:color w:val="000000"/>
                      <w:sz w:val="18"/>
                      <w:szCs w:val="18"/>
                    </w:rPr>
                  </w:pPr>
                  <w:r w:rsidRPr="005022CA">
                    <w:rPr>
                      <w:rFonts w:ascii="Times New Roman" w:eastAsia="Times New Roman" w:hAnsi="Times New Roman" w:cs="Times New Roman"/>
                      <w:color w:val="000000"/>
                      <w:sz w:val="18"/>
                      <w:szCs w:val="18"/>
                    </w:rPr>
                    <w:t>Pattern in which exponential population growth occurs when the population is small, and population growth decreases steadily with time as the population approaches the carrying capacity. See S-shaped curve.</w:t>
                  </w:r>
                </w:p>
              </w:tc>
            </w:tr>
            <w:tr w:rsidR="005022CA" w:rsidRPr="005022CA">
              <w:trPr>
                <w:tblCellSpacing w:w="0" w:type="dxa"/>
              </w:trPr>
              <w:tc>
                <w:tcPr>
                  <w:tcW w:w="750" w:type="pct"/>
                  <w:hideMark/>
                </w:tcPr>
                <w:p w:rsidR="005022CA" w:rsidRPr="005022CA" w:rsidRDefault="005022CA" w:rsidP="005022CA">
                  <w:pPr>
                    <w:rPr>
                      <w:rFonts w:ascii="Times New Roman" w:eastAsia="Times New Roman" w:hAnsi="Times New Roman" w:cs="Times New Roman"/>
                      <w:b/>
                      <w:bCs/>
                      <w:color w:val="000000"/>
                      <w:sz w:val="18"/>
                      <w:szCs w:val="18"/>
                    </w:rPr>
                  </w:pPr>
                  <w:r w:rsidRPr="005022CA">
                    <w:rPr>
                      <w:rFonts w:ascii="Times New Roman" w:eastAsia="Times New Roman" w:hAnsi="Times New Roman" w:cs="Times New Roman"/>
                      <w:b/>
                      <w:bCs/>
                      <w:color w:val="000000"/>
                      <w:sz w:val="18"/>
                      <w:szCs w:val="18"/>
                    </w:rPr>
                    <w:t>mutualism</w:t>
                  </w:r>
                </w:p>
              </w:tc>
              <w:tc>
                <w:tcPr>
                  <w:tcW w:w="0" w:type="auto"/>
                  <w:vAlign w:val="center"/>
                  <w:hideMark/>
                </w:tcPr>
                <w:p w:rsidR="005022CA" w:rsidRPr="005022CA" w:rsidRDefault="005022CA" w:rsidP="005022CA">
                  <w:pPr>
                    <w:rPr>
                      <w:rFonts w:ascii="Times New Roman" w:eastAsia="Times New Roman" w:hAnsi="Times New Roman" w:cs="Times New Roman"/>
                      <w:color w:val="000000"/>
                      <w:sz w:val="18"/>
                      <w:szCs w:val="18"/>
                    </w:rPr>
                  </w:pPr>
                  <w:r w:rsidRPr="005022CA">
                    <w:rPr>
                      <w:rFonts w:ascii="Times New Roman" w:eastAsia="Times New Roman" w:hAnsi="Times New Roman" w:cs="Times New Roman"/>
                      <w:color w:val="000000"/>
                      <w:sz w:val="18"/>
                      <w:szCs w:val="18"/>
                    </w:rPr>
                    <w:t>Type of species interaction in which both participating species generally benefit. Compare commensalism.</w:t>
                  </w:r>
                </w:p>
              </w:tc>
            </w:tr>
            <w:tr w:rsidR="005022CA" w:rsidRPr="005022CA">
              <w:trPr>
                <w:tblCellSpacing w:w="0" w:type="dxa"/>
              </w:trPr>
              <w:tc>
                <w:tcPr>
                  <w:tcW w:w="750" w:type="pct"/>
                  <w:hideMark/>
                </w:tcPr>
                <w:p w:rsidR="005022CA" w:rsidRPr="005022CA" w:rsidRDefault="005022CA" w:rsidP="005022CA">
                  <w:pPr>
                    <w:rPr>
                      <w:rFonts w:ascii="Times New Roman" w:eastAsia="Times New Roman" w:hAnsi="Times New Roman" w:cs="Times New Roman"/>
                      <w:b/>
                      <w:bCs/>
                      <w:color w:val="000000"/>
                      <w:sz w:val="18"/>
                      <w:szCs w:val="18"/>
                    </w:rPr>
                  </w:pPr>
                  <w:r w:rsidRPr="005022CA">
                    <w:rPr>
                      <w:rFonts w:ascii="Times New Roman" w:eastAsia="Times New Roman" w:hAnsi="Times New Roman" w:cs="Times New Roman"/>
                      <w:b/>
                      <w:bCs/>
                      <w:color w:val="000000"/>
                      <w:sz w:val="18"/>
                      <w:szCs w:val="18"/>
                    </w:rPr>
                    <w:t>parasitism</w:t>
                  </w:r>
                </w:p>
              </w:tc>
              <w:tc>
                <w:tcPr>
                  <w:tcW w:w="0" w:type="auto"/>
                  <w:vAlign w:val="center"/>
                  <w:hideMark/>
                </w:tcPr>
                <w:p w:rsidR="005022CA" w:rsidRPr="005022CA" w:rsidRDefault="005022CA" w:rsidP="005022CA">
                  <w:pPr>
                    <w:rPr>
                      <w:rFonts w:ascii="Times New Roman" w:eastAsia="Times New Roman" w:hAnsi="Times New Roman" w:cs="Times New Roman"/>
                      <w:color w:val="000000"/>
                      <w:sz w:val="18"/>
                      <w:szCs w:val="18"/>
                    </w:rPr>
                  </w:pPr>
                  <w:r w:rsidRPr="005022CA">
                    <w:rPr>
                      <w:rFonts w:ascii="Times New Roman" w:eastAsia="Times New Roman" w:hAnsi="Times New Roman" w:cs="Times New Roman"/>
                      <w:color w:val="000000"/>
                      <w:sz w:val="18"/>
                      <w:szCs w:val="18"/>
                    </w:rPr>
                    <w:t>Interaction between species in which one organism, called the parasite, preys on another organism, called the host, by living on or in the host. See host, parasite.</w:t>
                  </w:r>
                </w:p>
              </w:tc>
            </w:tr>
            <w:tr w:rsidR="005022CA" w:rsidRPr="005022CA">
              <w:trPr>
                <w:tblCellSpacing w:w="0" w:type="dxa"/>
              </w:trPr>
              <w:tc>
                <w:tcPr>
                  <w:tcW w:w="750" w:type="pct"/>
                  <w:hideMark/>
                </w:tcPr>
                <w:p w:rsidR="005022CA" w:rsidRPr="005022CA" w:rsidRDefault="005022CA" w:rsidP="005022CA">
                  <w:pPr>
                    <w:rPr>
                      <w:rFonts w:ascii="Times New Roman" w:eastAsia="Times New Roman" w:hAnsi="Times New Roman" w:cs="Times New Roman"/>
                      <w:b/>
                      <w:bCs/>
                      <w:color w:val="000000"/>
                      <w:sz w:val="18"/>
                      <w:szCs w:val="18"/>
                    </w:rPr>
                  </w:pPr>
                  <w:r w:rsidRPr="005022CA">
                    <w:rPr>
                      <w:rFonts w:ascii="Times New Roman" w:eastAsia="Times New Roman" w:hAnsi="Times New Roman" w:cs="Times New Roman"/>
                      <w:b/>
                      <w:bCs/>
                      <w:color w:val="000000"/>
                      <w:sz w:val="18"/>
                      <w:szCs w:val="18"/>
                    </w:rPr>
                    <w:t>permafrost</w:t>
                  </w:r>
                </w:p>
              </w:tc>
              <w:tc>
                <w:tcPr>
                  <w:tcW w:w="0" w:type="auto"/>
                  <w:vAlign w:val="center"/>
                  <w:hideMark/>
                </w:tcPr>
                <w:p w:rsidR="005022CA" w:rsidRPr="005022CA" w:rsidRDefault="005022CA" w:rsidP="005022CA">
                  <w:pPr>
                    <w:rPr>
                      <w:rFonts w:ascii="Times New Roman" w:eastAsia="Times New Roman" w:hAnsi="Times New Roman" w:cs="Times New Roman"/>
                      <w:color w:val="000000"/>
                      <w:sz w:val="18"/>
                      <w:szCs w:val="18"/>
                    </w:rPr>
                  </w:pPr>
                  <w:r w:rsidRPr="005022CA">
                    <w:rPr>
                      <w:rFonts w:ascii="Times New Roman" w:eastAsia="Times New Roman" w:hAnsi="Times New Roman" w:cs="Times New Roman"/>
                      <w:color w:val="000000"/>
                      <w:sz w:val="18"/>
                      <w:szCs w:val="18"/>
                    </w:rPr>
                    <w:t xml:space="preserve">Perennially frozen layer of the soil that forms when the water </w:t>
                  </w:r>
                  <w:proofErr w:type="gramStart"/>
                  <w:r w:rsidRPr="005022CA">
                    <w:rPr>
                      <w:rFonts w:ascii="Times New Roman" w:eastAsia="Times New Roman" w:hAnsi="Times New Roman" w:cs="Times New Roman"/>
                      <w:color w:val="000000"/>
                      <w:sz w:val="18"/>
                      <w:szCs w:val="18"/>
                    </w:rPr>
                    <w:t>there</w:t>
                  </w:r>
                  <w:proofErr w:type="gramEnd"/>
                  <w:r w:rsidRPr="005022CA">
                    <w:rPr>
                      <w:rFonts w:ascii="Times New Roman" w:eastAsia="Times New Roman" w:hAnsi="Times New Roman" w:cs="Times New Roman"/>
                      <w:color w:val="000000"/>
                      <w:sz w:val="18"/>
                      <w:szCs w:val="18"/>
                    </w:rPr>
                    <w:t xml:space="preserve"> freezes. It is found in arctic tundra.</w:t>
                  </w:r>
                </w:p>
              </w:tc>
            </w:tr>
            <w:tr w:rsidR="005022CA" w:rsidRPr="005022CA">
              <w:trPr>
                <w:tblCellSpacing w:w="0" w:type="dxa"/>
              </w:trPr>
              <w:tc>
                <w:tcPr>
                  <w:tcW w:w="750" w:type="pct"/>
                  <w:hideMark/>
                </w:tcPr>
                <w:p w:rsidR="005022CA" w:rsidRPr="005022CA" w:rsidRDefault="005022CA" w:rsidP="005022CA">
                  <w:pPr>
                    <w:rPr>
                      <w:rFonts w:ascii="Times New Roman" w:eastAsia="Times New Roman" w:hAnsi="Times New Roman" w:cs="Times New Roman"/>
                      <w:b/>
                      <w:bCs/>
                      <w:color w:val="000000"/>
                      <w:sz w:val="18"/>
                      <w:szCs w:val="18"/>
                    </w:rPr>
                  </w:pPr>
                  <w:r w:rsidRPr="005022CA">
                    <w:rPr>
                      <w:rFonts w:ascii="Times New Roman" w:eastAsia="Times New Roman" w:hAnsi="Times New Roman" w:cs="Times New Roman"/>
                      <w:b/>
                      <w:bCs/>
                      <w:color w:val="000000"/>
                      <w:sz w:val="18"/>
                      <w:szCs w:val="18"/>
                    </w:rPr>
                    <w:lastRenderedPageBreak/>
                    <w:t>persistence</w:t>
                  </w:r>
                </w:p>
              </w:tc>
              <w:tc>
                <w:tcPr>
                  <w:tcW w:w="0" w:type="auto"/>
                  <w:vAlign w:val="center"/>
                  <w:hideMark/>
                </w:tcPr>
                <w:p w:rsidR="005022CA" w:rsidRPr="005022CA" w:rsidRDefault="005022CA" w:rsidP="005022CA">
                  <w:pPr>
                    <w:rPr>
                      <w:rFonts w:ascii="Times New Roman" w:eastAsia="Times New Roman" w:hAnsi="Times New Roman" w:cs="Times New Roman"/>
                      <w:color w:val="000000"/>
                      <w:sz w:val="18"/>
                      <w:szCs w:val="18"/>
                    </w:rPr>
                  </w:pPr>
                  <w:r w:rsidRPr="005022CA">
                    <w:rPr>
                      <w:rFonts w:ascii="Times New Roman" w:eastAsia="Times New Roman" w:hAnsi="Times New Roman" w:cs="Times New Roman"/>
                      <w:color w:val="000000"/>
                      <w:sz w:val="18"/>
                      <w:szCs w:val="18"/>
                    </w:rPr>
                    <w:t>Ability of a living system such as a grassland or forest to survive moderate disturbances. Compare resilience.</w:t>
                  </w:r>
                </w:p>
              </w:tc>
            </w:tr>
            <w:tr w:rsidR="005022CA" w:rsidRPr="005022CA">
              <w:trPr>
                <w:tblCellSpacing w:w="0" w:type="dxa"/>
              </w:trPr>
              <w:tc>
                <w:tcPr>
                  <w:tcW w:w="750" w:type="pct"/>
                  <w:hideMark/>
                </w:tcPr>
                <w:p w:rsidR="005022CA" w:rsidRPr="005022CA" w:rsidRDefault="005022CA" w:rsidP="005022CA">
                  <w:pPr>
                    <w:rPr>
                      <w:rFonts w:ascii="Times New Roman" w:eastAsia="Times New Roman" w:hAnsi="Times New Roman" w:cs="Times New Roman"/>
                      <w:b/>
                      <w:bCs/>
                      <w:color w:val="000000"/>
                      <w:sz w:val="18"/>
                      <w:szCs w:val="18"/>
                    </w:rPr>
                  </w:pPr>
                  <w:r w:rsidRPr="005022CA">
                    <w:rPr>
                      <w:rFonts w:ascii="Times New Roman" w:eastAsia="Times New Roman" w:hAnsi="Times New Roman" w:cs="Times New Roman"/>
                      <w:b/>
                      <w:bCs/>
                      <w:color w:val="000000"/>
                      <w:sz w:val="18"/>
                      <w:szCs w:val="18"/>
                    </w:rPr>
                    <w:t>population</w:t>
                  </w:r>
                </w:p>
              </w:tc>
              <w:tc>
                <w:tcPr>
                  <w:tcW w:w="0" w:type="auto"/>
                  <w:vAlign w:val="center"/>
                  <w:hideMark/>
                </w:tcPr>
                <w:p w:rsidR="005022CA" w:rsidRPr="005022CA" w:rsidRDefault="005022CA" w:rsidP="005022CA">
                  <w:pPr>
                    <w:rPr>
                      <w:rFonts w:ascii="Times New Roman" w:eastAsia="Times New Roman" w:hAnsi="Times New Roman" w:cs="Times New Roman"/>
                      <w:color w:val="000000"/>
                      <w:sz w:val="18"/>
                      <w:szCs w:val="18"/>
                    </w:rPr>
                  </w:pPr>
                  <w:r w:rsidRPr="005022CA">
                    <w:rPr>
                      <w:rFonts w:ascii="Times New Roman" w:eastAsia="Times New Roman" w:hAnsi="Times New Roman" w:cs="Times New Roman"/>
                      <w:color w:val="000000"/>
                      <w:sz w:val="18"/>
                      <w:szCs w:val="18"/>
                    </w:rPr>
                    <w:t>Group of individual organisms of the same species living in a particular area.</w:t>
                  </w:r>
                </w:p>
              </w:tc>
            </w:tr>
            <w:tr w:rsidR="005022CA" w:rsidRPr="005022CA">
              <w:trPr>
                <w:tblCellSpacing w:w="0" w:type="dxa"/>
              </w:trPr>
              <w:tc>
                <w:tcPr>
                  <w:tcW w:w="750" w:type="pct"/>
                  <w:hideMark/>
                </w:tcPr>
                <w:p w:rsidR="005022CA" w:rsidRPr="005022CA" w:rsidRDefault="005022CA" w:rsidP="005022CA">
                  <w:pPr>
                    <w:rPr>
                      <w:rFonts w:ascii="Times New Roman" w:eastAsia="Times New Roman" w:hAnsi="Times New Roman" w:cs="Times New Roman"/>
                      <w:b/>
                      <w:bCs/>
                      <w:color w:val="000000"/>
                      <w:sz w:val="18"/>
                      <w:szCs w:val="18"/>
                    </w:rPr>
                  </w:pPr>
                  <w:r w:rsidRPr="005022CA">
                    <w:rPr>
                      <w:rFonts w:ascii="Times New Roman" w:eastAsia="Times New Roman" w:hAnsi="Times New Roman" w:cs="Times New Roman"/>
                      <w:b/>
                      <w:bCs/>
                      <w:color w:val="000000"/>
                      <w:sz w:val="18"/>
                      <w:szCs w:val="18"/>
                    </w:rPr>
                    <w:t>population crash</w:t>
                  </w:r>
                </w:p>
              </w:tc>
              <w:tc>
                <w:tcPr>
                  <w:tcW w:w="0" w:type="auto"/>
                  <w:vAlign w:val="center"/>
                  <w:hideMark/>
                </w:tcPr>
                <w:p w:rsidR="005022CA" w:rsidRPr="005022CA" w:rsidRDefault="005022CA" w:rsidP="005022CA">
                  <w:pPr>
                    <w:rPr>
                      <w:rFonts w:ascii="Times New Roman" w:eastAsia="Times New Roman" w:hAnsi="Times New Roman" w:cs="Times New Roman"/>
                      <w:color w:val="000000"/>
                      <w:sz w:val="18"/>
                      <w:szCs w:val="18"/>
                    </w:rPr>
                  </w:pPr>
                  <w:r w:rsidRPr="005022CA">
                    <w:rPr>
                      <w:rFonts w:ascii="Times New Roman" w:eastAsia="Times New Roman" w:hAnsi="Times New Roman" w:cs="Times New Roman"/>
                      <w:color w:val="000000"/>
                      <w:sz w:val="18"/>
                      <w:szCs w:val="18"/>
                    </w:rPr>
                    <w:t>Dieback of a population that has used up its supply of resources, exceeding the carrying capacity of its environment. See carrying capacity.</w:t>
                  </w:r>
                </w:p>
              </w:tc>
            </w:tr>
            <w:tr w:rsidR="005022CA" w:rsidRPr="005022CA">
              <w:trPr>
                <w:tblCellSpacing w:w="0" w:type="dxa"/>
              </w:trPr>
              <w:tc>
                <w:tcPr>
                  <w:tcW w:w="750" w:type="pct"/>
                  <w:hideMark/>
                </w:tcPr>
                <w:p w:rsidR="005022CA" w:rsidRPr="005022CA" w:rsidRDefault="005022CA" w:rsidP="005022CA">
                  <w:pPr>
                    <w:rPr>
                      <w:rFonts w:ascii="Times New Roman" w:eastAsia="Times New Roman" w:hAnsi="Times New Roman" w:cs="Times New Roman"/>
                      <w:b/>
                      <w:bCs/>
                      <w:color w:val="000000"/>
                      <w:sz w:val="18"/>
                      <w:szCs w:val="18"/>
                    </w:rPr>
                  </w:pPr>
                  <w:r w:rsidRPr="005022CA">
                    <w:rPr>
                      <w:rFonts w:ascii="Times New Roman" w:eastAsia="Times New Roman" w:hAnsi="Times New Roman" w:cs="Times New Roman"/>
                      <w:b/>
                      <w:bCs/>
                      <w:color w:val="000000"/>
                      <w:sz w:val="18"/>
                      <w:szCs w:val="18"/>
                    </w:rPr>
                    <w:t>population density</w:t>
                  </w:r>
                </w:p>
              </w:tc>
              <w:tc>
                <w:tcPr>
                  <w:tcW w:w="0" w:type="auto"/>
                  <w:vAlign w:val="center"/>
                  <w:hideMark/>
                </w:tcPr>
                <w:p w:rsidR="005022CA" w:rsidRPr="005022CA" w:rsidRDefault="005022CA" w:rsidP="005022CA">
                  <w:pPr>
                    <w:rPr>
                      <w:rFonts w:ascii="Times New Roman" w:eastAsia="Times New Roman" w:hAnsi="Times New Roman" w:cs="Times New Roman"/>
                      <w:color w:val="000000"/>
                      <w:sz w:val="18"/>
                      <w:szCs w:val="18"/>
                    </w:rPr>
                  </w:pPr>
                  <w:r w:rsidRPr="005022CA">
                    <w:rPr>
                      <w:rFonts w:ascii="Times New Roman" w:eastAsia="Times New Roman" w:hAnsi="Times New Roman" w:cs="Times New Roman"/>
                      <w:color w:val="000000"/>
                      <w:sz w:val="18"/>
                      <w:szCs w:val="18"/>
                    </w:rPr>
                    <w:t>Number of organisms in a particular population found in a specified area or volume.</w:t>
                  </w:r>
                </w:p>
              </w:tc>
            </w:tr>
            <w:tr w:rsidR="005022CA" w:rsidRPr="005022CA">
              <w:trPr>
                <w:tblCellSpacing w:w="0" w:type="dxa"/>
              </w:trPr>
              <w:tc>
                <w:tcPr>
                  <w:tcW w:w="750" w:type="pct"/>
                  <w:hideMark/>
                </w:tcPr>
                <w:p w:rsidR="005022CA" w:rsidRPr="005022CA" w:rsidRDefault="005022CA" w:rsidP="005022CA">
                  <w:pPr>
                    <w:rPr>
                      <w:rFonts w:ascii="Times New Roman" w:eastAsia="Times New Roman" w:hAnsi="Times New Roman" w:cs="Times New Roman"/>
                      <w:b/>
                      <w:bCs/>
                      <w:color w:val="000000"/>
                      <w:sz w:val="18"/>
                      <w:szCs w:val="18"/>
                    </w:rPr>
                  </w:pPr>
                  <w:r w:rsidRPr="005022CA">
                    <w:rPr>
                      <w:rFonts w:ascii="Times New Roman" w:eastAsia="Times New Roman" w:hAnsi="Times New Roman" w:cs="Times New Roman"/>
                      <w:b/>
                      <w:bCs/>
                      <w:color w:val="000000"/>
                      <w:sz w:val="18"/>
                      <w:szCs w:val="18"/>
                    </w:rPr>
                    <w:t>population dispersion</w:t>
                  </w:r>
                </w:p>
              </w:tc>
              <w:tc>
                <w:tcPr>
                  <w:tcW w:w="0" w:type="auto"/>
                  <w:vAlign w:val="center"/>
                  <w:hideMark/>
                </w:tcPr>
                <w:p w:rsidR="005022CA" w:rsidRPr="005022CA" w:rsidRDefault="005022CA" w:rsidP="005022CA">
                  <w:pPr>
                    <w:rPr>
                      <w:rFonts w:ascii="Times New Roman" w:eastAsia="Times New Roman" w:hAnsi="Times New Roman" w:cs="Times New Roman"/>
                      <w:color w:val="000000"/>
                      <w:sz w:val="18"/>
                      <w:szCs w:val="18"/>
                    </w:rPr>
                  </w:pPr>
                  <w:r w:rsidRPr="005022CA">
                    <w:rPr>
                      <w:rFonts w:ascii="Times New Roman" w:eastAsia="Times New Roman" w:hAnsi="Times New Roman" w:cs="Times New Roman"/>
                      <w:color w:val="000000"/>
                      <w:sz w:val="18"/>
                      <w:szCs w:val="18"/>
                    </w:rPr>
                    <w:t>General pattern in which the members of a population are arranged throughout its habitat.</w:t>
                  </w:r>
                </w:p>
              </w:tc>
            </w:tr>
            <w:tr w:rsidR="005022CA" w:rsidRPr="005022CA">
              <w:trPr>
                <w:tblCellSpacing w:w="0" w:type="dxa"/>
              </w:trPr>
              <w:tc>
                <w:tcPr>
                  <w:tcW w:w="750" w:type="pct"/>
                  <w:hideMark/>
                </w:tcPr>
                <w:p w:rsidR="005022CA" w:rsidRPr="005022CA" w:rsidRDefault="005022CA" w:rsidP="005022CA">
                  <w:pPr>
                    <w:rPr>
                      <w:rFonts w:ascii="Times New Roman" w:eastAsia="Times New Roman" w:hAnsi="Times New Roman" w:cs="Times New Roman"/>
                      <w:b/>
                      <w:bCs/>
                      <w:color w:val="000000"/>
                      <w:sz w:val="18"/>
                      <w:szCs w:val="18"/>
                    </w:rPr>
                  </w:pPr>
                  <w:r w:rsidRPr="005022CA">
                    <w:rPr>
                      <w:rFonts w:ascii="Times New Roman" w:eastAsia="Times New Roman" w:hAnsi="Times New Roman" w:cs="Times New Roman"/>
                      <w:b/>
                      <w:bCs/>
                      <w:color w:val="000000"/>
                      <w:sz w:val="18"/>
                      <w:szCs w:val="18"/>
                    </w:rPr>
                    <w:t>population size</w:t>
                  </w:r>
                </w:p>
              </w:tc>
              <w:tc>
                <w:tcPr>
                  <w:tcW w:w="0" w:type="auto"/>
                  <w:vAlign w:val="center"/>
                  <w:hideMark/>
                </w:tcPr>
                <w:p w:rsidR="005022CA" w:rsidRPr="005022CA" w:rsidRDefault="005022CA" w:rsidP="005022CA">
                  <w:pPr>
                    <w:rPr>
                      <w:rFonts w:ascii="Times New Roman" w:eastAsia="Times New Roman" w:hAnsi="Times New Roman" w:cs="Times New Roman"/>
                      <w:color w:val="000000"/>
                      <w:sz w:val="18"/>
                      <w:szCs w:val="18"/>
                    </w:rPr>
                  </w:pPr>
                  <w:r w:rsidRPr="005022CA">
                    <w:rPr>
                      <w:rFonts w:ascii="Times New Roman" w:eastAsia="Times New Roman" w:hAnsi="Times New Roman" w:cs="Times New Roman"/>
                      <w:color w:val="000000"/>
                      <w:sz w:val="18"/>
                      <w:szCs w:val="18"/>
                    </w:rPr>
                    <w:t>Number of individuals making up a population's gene pool.</w:t>
                  </w:r>
                </w:p>
              </w:tc>
            </w:tr>
            <w:tr w:rsidR="005022CA" w:rsidRPr="005022CA">
              <w:trPr>
                <w:tblCellSpacing w:w="0" w:type="dxa"/>
              </w:trPr>
              <w:tc>
                <w:tcPr>
                  <w:tcW w:w="750" w:type="pct"/>
                  <w:hideMark/>
                </w:tcPr>
                <w:p w:rsidR="005022CA" w:rsidRPr="005022CA" w:rsidRDefault="005022CA" w:rsidP="005022CA">
                  <w:pPr>
                    <w:rPr>
                      <w:rFonts w:ascii="Times New Roman" w:eastAsia="Times New Roman" w:hAnsi="Times New Roman" w:cs="Times New Roman"/>
                      <w:b/>
                      <w:bCs/>
                      <w:color w:val="000000"/>
                      <w:sz w:val="18"/>
                      <w:szCs w:val="18"/>
                    </w:rPr>
                  </w:pPr>
                  <w:r w:rsidRPr="005022CA">
                    <w:rPr>
                      <w:rFonts w:ascii="Times New Roman" w:eastAsia="Times New Roman" w:hAnsi="Times New Roman" w:cs="Times New Roman"/>
                      <w:b/>
                      <w:bCs/>
                      <w:color w:val="000000"/>
                      <w:sz w:val="18"/>
                      <w:szCs w:val="18"/>
                    </w:rPr>
                    <w:t>predation</w:t>
                  </w:r>
                </w:p>
              </w:tc>
              <w:tc>
                <w:tcPr>
                  <w:tcW w:w="0" w:type="auto"/>
                  <w:vAlign w:val="center"/>
                  <w:hideMark/>
                </w:tcPr>
                <w:p w:rsidR="005022CA" w:rsidRPr="005022CA" w:rsidRDefault="005022CA" w:rsidP="005022CA">
                  <w:pPr>
                    <w:rPr>
                      <w:rFonts w:ascii="Times New Roman" w:eastAsia="Times New Roman" w:hAnsi="Times New Roman" w:cs="Times New Roman"/>
                      <w:color w:val="000000"/>
                      <w:sz w:val="18"/>
                      <w:szCs w:val="18"/>
                    </w:rPr>
                  </w:pPr>
                  <w:r w:rsidRPr="005022CA">
                    <w:rPr>
                      <w:rFonts w:ascii="Times New Roman" w:eastAsia="Times New Roman" w:hAnsi="Times New Roman" w:cs="Times New Roman"/>
                      <w:color w:val="000000"/>
                      <w:sz w:val="18"/>
                      <w:szCs w:val="18"/>
                    </w:rPr>
                    <w:t>Interaction in which an organism of one species (the predator) captures and feeds on some or all parts of an organism of another species (the prey).</w:t>
                  </w:r>
                </w:p>
              </w:tc>
            </w:tr>
            <w:tr w:rsidR="005022CA" w:rsidRPr="005022CA">
              <w:trPr>
                <w:tblCellSpacing w:w="0" w:type="dxa"/>
              </w:trPr>
              <w:tc>
                <w:tcPr>
                  <w:tcW w:w="750" w:type="pct"/>
                  <w:hideMark/>
                </w:tcPr>
                <w:p w:rsidR="005022CA" w:rsidRPr="005022CA" w:rsidRDefault="005022CA" w:rsidP="005022CA">
                  <w:pPr>
                    <w:rPr>
                      <w:rFonts w:ascii="Times New Roman" w:eastAsia="Times New Roman" w:hAnsi="Times New Roman" w:cs="Times New Roman"/>
                      <w:b/>
                      <w:bCs/>
                      <w:color w:val="000000"/>
                      <w:sz w:val="18"/>
                      <w:szCs w:val="18"/>
                    </w:rPr>
                  </w:pPr>
                  <w:r w:rsidRPr="005022CA">
                    <w:rPr>
                      <w:rFonts w:ascii="Times New Roman" w:eastAsia="Times New Roman" w:hAnsi="Times New Roman" w:cs="Times New Roman"/>
                      <w:b/>
                      <w:bCs/>
                      <w:color w:val="000000"/>
                      <w:sz w:val="18"/>
                      <w:szCs w:val="18"/>
                    </w:rPr>
                    <w:t>predator</w:t>
                  </w:r>
                </w:p>
              </w:tc>
              <w:tc>
                <w:tcPr>
                  <w:tcW w:w="0" w:type="auto"/>
                  <w:vAlign w:val="center"/>
                  <w:hideMark/>
                </w:tcPr>
                <w:p w:rsidR="005022CA" w:rsidRPr="005022CA" w:rsidRDefault="005022CA" w:rsidP="005022CA">
                  <w:pPr>
                    <w:rPr>
                      <w:rFonts w:ascii="Times New Roman" w:eastAsia="Times New Roman" w:hAnsi="Times New Roman" w:cs="Times New Roman"/>
                      <w:color w:val="000000"/>
                      <w:sz w:val="18"/>
                      <w:szCs w:val="18"/>
                    </w:rPr>
                  </w:pPr>
                  <w:r w:rsidRPr="005022CA">
                    <w:rPr>
                      <w:rFonts w:ascii="Times New Roman" w:eastAsia="Times New Roman" w:hAnsi="Times New Roman" w:cs="Times New Roman"/>
                      <w:color w:val="000000"/>
                      <w:sz w:val="18"/>
                      <w:szCs w:val="18"/>
                    </w:rPr>
                    <w:t>Organism that captures and feeds on some or all parts of an organism of another species (the prey).</w:t>
                  </w:r>
                </w:p>
              </w:tc>
            </w:tr>
            <w:tr w:rsidR="005022CA" w:rsidRPr="005022CA">
              <w:trPr>
                <w:tblCellSpacing w:w="0" w:type="dxa"/>
              </w:trPr>
              <w:tc>
                <w:tcPr>
                  <w:tcW w:w="750" w:type="pct"/>
                  <w:hideMark/>
                </w:tcPr>
                <w:p w:rsidR="005022CA" w:rsidRPr="005022CA" w:rsidRDefault="005022CA" w:rsidP="005022CA">
                  <w:pPr>
                    <w:rPr>
                      <w:rFonts w:ascii="Times New Roman" w:eastAsia="Times New Roman" w:hAnsi="Times New Roman" w:cs="Times New Roman"/>
                      <w:b/>
                      <w:bCs/>
                      <w:color w:val="000000"/>
                      <w:sz w:val="18"/>
                      <w:szCs w:val="18"/>
                    </w:rPr>
                  </w:pPr>
                  <w:proofErr w:type="spellStart"/>
                  <w:proofErr w:type="gramStart"/>
                  <w:r w:rsidRPr="005022CA">
                    <w:rPr>
                      <w:rFonts w:ascii="Times New Roman" w:eastAsia="Times New Roman" w:hAnsi="Times New Roman" w:cs="Times New Roman"/>
                      <w:b/>
                      <w:bCs/>
                      <w:color w:val="000000"/>
                      <w:sz w:val="18"/>
                      <w:szCs w:val="18"/>
                    </w:rPr>
                    <w:t>predator?prey</w:t>
                  </w:r>
                  <w:proofErr w:type="spellEnd"/>
                  <w:proofErr w:type="gramEnd"/>
                  <w:r w:rsidRPr="005022CA">
                    <w:rPr>
                      <w:rFonts w:ascii="Times New Roman" w:eastAsia="Times New Roman" w:hAnsi="Times New Roman" w:cs="Times New Roman"/>
                      <w:b/>
                      <w:bCs/>
                      <w:color w:val="000000"/>
                      <w:sz w:val="18"/>
                      <w:szCs w:val="18"/>
                    </w:rPr>
                    <w:t xml:space="preserve"> relationship</w:t>
                  </w:r>
                </w:p>
              </w:tc>
              <w:tc>
                <w:tcPr>
                  <w:tcW w:w="0" w:type="auto"/>
                  <w:vAlign w:val="center"/>
                  <w:hideMark/>
                </w:tcPr>
                <w:p w:rsidR="005022CA" w:rsidRPr="005022CA" w:rsidRDefault="005022CA" w:rsidP="005022CA">
                  <w:pPr>
                    <w:rPr>
                      <w:rFonts w:ascii="Times New Roman" w:eastAsia="Times New Roman" w:hAnsi="Times New Roman" w:cs="Times New Roman"/>
                      <w:color w:val="000000"/>
                      <w:sz w:val="18"/>
                      <w:szCs w:val="18"/>
                    </w:rPr>
                  </w:pPr>
                  <w:r w:rsidRPr="005022CA">
                    <w:rPr>
                      <w:rFonts w:ascii="Times New Roman" w:eastAsia="Times New Roman" w:hAnsi="Times New Roman" w:cs="Times New Roman"/>
                      <w:color w:val="000000"/>
                      <w:sz w:val="18"/>
                      <w:szCs w:val="18"/>
                    </w:rPr>
                    <w:t>Relationship that has evolved between two organisms, in which one organism has become the prey for the other, the latter called the predator. See predator, prey.</w:t>
                  </w:r>
                </w:p>
              </w:tc>
            </w:tr>
            <w:tr w:rsidR="005022CA" w:rsidRPr="005022CA">
              <w:trPr>
                <w:tblCellSpacing w:w="0" w:type="dxa"/>
              </w:trPr>
              <w:tc>
                <w:tcPr>
                  <w:tcW w:w="750" w:type="pct"/>
                  <w:hideMark/>
                </w:tcPr>
                <w:p w:rsidR="005022CA" w:rsidRPr="005022CA" w:rsidRDefault="005022CA" w:rsidP="005022CA">
                  <w:pPr>
                    <w:rPr>
                      <w:rFonts w:ascii="Times New Roman" w:eastAsia="Times New Roman" w:hAnsi="Times New Roman" w:cs="Times New Roman"/>
                      <w:b/>
                      <w:bCs/>
                      <w:color w:val="000000"/>
                      <w:sz w:val="18"/>
                      <w:szCs w:val="18"/>
                    </w:rPr>
                  </w:pPr>
                  <w:r w:rsidRPr="005022CA">
                    <w:rPr>
                      <w:rFonts w:ascii="Times New Roman" w:eastAsia="Times New Roman" w:hAnsi="Times New Roman" w:cs="Times New Roman"/>
                      <w:b/>
                      <w:bCs/>
                      <w:color w:val="000000"/>
                      <w:sz w:val="18"/>
                      <w:szCs w:val="18"/>
                    </w:rPr>
                    <w:t>prey</w:t>
                  </w:r>
                </w:p>
              </w:tc>
              <w:tc>
                <w:tcPr>
                  <w:tcW w:w="0" w:type="auto"/>
                  <w:vAlign w:val="center"/>
                  <w:hideMark/>
                </w:tcPr>
                <w:p w:rsidR="005022CA" w:rsidRPr="005022CA" w:rsidRDefault="005022CA" w:rsidP="005022CA">
                  <w:pPr>
                    <w:rPr>
                      <w:rFonts w:ascii="Times New Roman" w:eastAsia="Times New Roman" w:hAnsi="Times New Roman" w:cs="Times New Roman"/>
                      <w:color w:val="000000"/>
                      <w:sz w:val="18"/>
                      <w:szCs w:val="18"/>
                    </w:rPr>
                  </w:pPr>
                  <w:r w:rsidRPr="005022CA">
                    <w:rPr>
                      <w:rFonts w:ascii="Times New Roman" w:eastAsia="Times New Roman" w:hAnsi="Times New Roman" w:cs="Times New Roman"/>
                      <w:color w:val="000000"/>
                      <w:sz w:val="18"/>
                      <w:szCs w:val="18"/>
                    </w:rPr>
                    <w:t>Organism that is killed by an organism of another species (the predator) and serves as its source of food.</w:t>
                  </w:r>
                </w:p>
              </w:tc>
            </w:tr>
            <w:tr w:rsidR="005022CA" w:rsidRPr="005022CA">
              <w:trPr>
                <w:tblCellSpacing w:w="0" w:type="dxa"/>
              </w:trPr>
              <w:tc>
                <w:tcPr>
                  <w:tcW w:w="750" w:type="pct"/>
                  <w:hideMark/>
                </w:tcPr>
                <w:p w:rsidR="005022CA" w:rsidRPr="005022CA" w:rsidRDefault="005022CA" w:rsidP="005022CA">
                  <w:pPr>
                    <w:rPr>
                      <w:rFonts w:ascii="Times New Roman" w:eastAsia="Times New Roman" w:hAnsi="Times New Roman" w:cs="Times New Roman"/>
                      <w:b/>
                      <w:bCs/>
                      <w:color w:val="000000"/>
                      <w:sz w:val="18"/>
                      <w:szCs w:val="18"/>
                    </w:rPr>
                  </w:pPr>
                  <w:r w:rsidRPr="005022CA">
                    <w:rPr>
                      <w:rFonts w:ascii="Times New Roman" w:eastAsia="Times New Roman" w:hAnsi="Times New Roman" w:cs="Times New Roman"/>
                      <w:b/>
                      <w:bCs/>
                      <w:color w:val="000000"/>
                      <w:sz w:val="18"/>
                      <w:szCs w:val="18"/>
                    </w:rPr>
                    <w:t>primary ecological succession</w:t>
                  </w:r>
                </w:p>
              </w:tc>
              <w:tc>
                <w:tcPr>
                  <w:tcW w:w="0" w:type="auto"/>
                  <w:vAlign w:val="center"/>
                  <w:hideMark/>
                </w:tcPr>
                <w:p w:rsidR="005022CA" w:rsidRPr="005022CA" w:rsidRDefault="005022CA" w:rsidP="005022CA">
                  <w:pPr>
                    <w:rPr>
                      <w:rFonts w:ascii="Times New Roman" w:eastAsia="Times New Roman" w:hAnsi="Times New Roman" w:cs="Times New Roman"/>
                      <w:color w:val="000000"/>
                      <w:sz w:val="18"/>
                      <w:szCs w:val="18"/>
                    </w:rPr>
                  </w:pPr>
                  <w:r w:rsidRPr="005022CA">
                    <w:rPr>
                      <w:rFonts w:ascii="Times New Roman" w:eastAsia="Times New Roman" w:hAnsi="Times New Roman" w:cs="Times New Roman"/>
                      <w:color w:val="000000"/>
                      <w:sz w:val="18"/>
                      <w:szCs w:val="18"/>
                    </w:rPr>
                    <w:t xml:space="preserve">Ecological succession in </w:t>
                  </w:r>
                  <w:proofErr w:type="spellStart"/>
                  <w:proofErr w:type="gramStart"/>
                  <w:r w:rsidRPr="005022CA">
                    <w:rPr>
                      <w:rFonts w:ascii="Times New Roman" w:eastAsia="Times New Roman" w:hAnsi="Times New Roman" w:cs="Times New Roman"/>
                      <w:color w:val="000000"/>
                      <w:sz w:val="18"/>
                      <w:szCs w:val="18"/>
                    </w:rPr>
                    <w:t>a</w:t>
                  </w:r>
                  <w:proofErr w:type="spellEnd"/>
                  <w:proofErr w:type="gramEnd"/>
                  <w:r w:rsidRPr="005022CA">
                    <w:rPr>
                      <w:rFonts w:ascii="Times New Roman" w:eastAsia="Times New Roman" w:hAnsi="Times New Roman" w:cs="Times New Roman"/>
                      <w:color w:val="000000"/>
                      <w:sz w:val="18"/>
                      <w:szCs w:val="18"/>
                    </w:rPr>
                    <w:t xml:space="preserve"> area without soil or bottom sediments. See ecological succession. Compare secondary ecological succession.</w:t>
                  </w:r>
                </w:p>
              </w:tc>
            </w:tr>
            <w:tr w:rsidR="005022CA" w:rsidRPr="005022CA">
              <w:trPr>
                <w:tblCellSpacing w:w="0" w:type="dxa"/>
              </w:trPr>
              <w:tc>
                <w:tcPr>
                  <w:tcW w:w="750" w:type="pct"/>
                  <w:hideMark/>
                </w:tcPr>
                <w:p w:rsidR="005022CA" w:rsidRPr="005022CA" w:rsidRDefault="005022CA" w:rsidP="005022CA">
                  <w:pPr>
                    <w:rPr>
                      <w:rFonts w:ascii="Times New Roman" w:eastAsia="Times New Roman" w:hAnsi="Times New Roman" w:cs="Times New Roman"/>
                      <w:b/>
                      <w:bCs/>
                      <w:color w:val="000000"/>
                      <w:sz w:val="18"/>
                      <w:szCs w:val="18"/>
                    </w:rPr>
                  </w:pPr>
                  <w:r w:rsidRPr="005022CA">
                    <w:rPr>
                      <w:rFonts w:ascii="Times New Roman" w:eastAsia="Times New Roman" w:hAnsi="Times New Roman" w:cs="Times New Roman"/>
                      <w:b/>
                      <w:bCs/>
                      <w:color w:val="000000"/>
                      <w:sz w:val="18"/>
                      <w:szCs w:val="18"/>
                    </w:rPr>
                    <w:t>range of tolerance</w:t>
                  </w:r>
                </w:p>
              </w:tc>
              <w:tc>
                <w:tcPr>
                  <w:tcW w:w="0" w:type="auto"/>
                  <w:vAlign w:val="center"/>
                  <w:hideMark/>
                </w:tcPr>
                <w:p w:rsidR="005022CA" w:rsidRPr="005022CA" w:rsidRDefault="005022CA" w:rsidP="005022CA">
                  <w:pPr>
                    <w:rPr>
                      <w:rFonts w:ascii="Times New Roman" w:eastAsia="Times New Roman" w:hAnsi="Times New Roman" w:cs="Times New Roman"/>
                      <w:color w:val="000000"/>
                      <w:sz w:val="18"/>
                      <w:szCs w:val="18"/>
                    </w:rPr>
                  </w:pPr>
                  <w:r w:rsidRPr="005022CA">
                    <w:rPr>
                      <w:rFonts w:ascii="Times New Roman" w:eastAsia="Times New Roman" w:hAnsi="Times New Roman" w:cs="Times New Roman"/>
                      <w:color w:val="000000"/>
                      <w:sz w:val="18"/>
                      <w:szCs w:val="18"/>
                    </w:rPr>
                    <w:t>Range of chemical and physical conditions that must be maintained for populations of a particular species to stay alive and grow, develop, and function normally. See law of tolerance.</w:t>
                  </w:r>
                </w:p>
              </w:tc>
            </w:tr>
            <w:tr w:rsidR="005022CA" w:rsidRPr="005022CA">
              <w:trPr>
                <w:tblCellSpacing w:w="0" w:type="dxa"/>
              </w:trPr>
              <w:tc>
                <w:tcPr>
                  <w:tcW w:w="750" w:type="pct"/>
                  <w:hideMark/>
                </w:tcPr>
                <w:p w:rsidR="005022CA" w:rsidRPr="005022CA" w:rsidRDefault="005022CA" w:rsidP="005022CA">
                  <w:pPr>
                    <w:rPr>
                      <w:rFonts w:ascii="Times New Roman" w:eastAsia="Times New Roman" w:hAnsi="Times New Roman" w:cs="Times New Roman"/>
                      <w:b/>
                      <w:bCs/>
                      <w:color w:val="000000"/>
                      <w:sz w:val="18"/>
                      <w:szCs w:val="18"/>
                    </w:rPr>
                  </w:pPr>
                  <w:r w:rsidRPr="005022CA">
                    <w:rPr>
                      <w:rFonts w:ascii="Times New Roman" w:eastAsia="Times New Roman" w:hAnsi="Times New Roman" w:cs="Times New Roman"/>
                      <w:b/>
                      <w:bCs/>
                      <w:color w:val="000000"/>
                      <w:sz w:val="18"/>
                      <w:szCs w:val="18"/>
                    </w:rPr>
                    <w:t>reproduction</w:t>
                  </w:r>
                </w:p>
              </w:tc>
              <w:tc>
                <w:tcPr>
                  <w:tcW w:w="0" w:type="auto"/>
                  <w:vAlign w:val="center"/>
                  <w:hideMark/>
                </w:tcPr>
                <w:p w:rsidR="005022CA" w:rsidRPr="005022CA" w:rsidRDefault="005022CA" w:rsidP="005022CA">
                  <w:pPr>
                    <w:rPr>
                      <w:rFonts w:ascii="Times New Roman" w:eastAsia="Times New Roman" w:hAnsi="Times New Roman" w:cs="Times New Roman"/>
                      <w:color w:val="000000"/>
                      <w:sz w:val="18"/>
                      <w:szCs w:val="18"/>
                    </w:rPr>
                  </w:pPr>
                  <w:r w:rsidRPr="005022CA">
                    <w:rPr>
                      <w:rFonts w:ascii="Times New Roman" w:eastAsia="Times New Roman" w:hAnsi="Times New Roman" w:cs="Times New Roman"/>
                      <w:color w:val="000000"/>
                      <w:sz w:val="18"/>
                      <w:szCs w:val="18"/>
                    </w:rPr>
                    <w:t>Production of offspring by one or more parents.</w:t>
                  </w:r>
                </w:p>
              </w:tc>
            </w:tr>
            <w:tr w:rsidR="005022CA" w:rsidRPr="005022CA">
              <w:trPr>
                <w:tblCellSpacing w:w="0" w:type="dxa"/>
              </w:trPr>
              <w:tc>
                <w:tcPr>
                  <w:tcW w:w="750" w:type="pct"/>
                  <w:hideMark/>
                </w:tcPr>
                <w:p w:rsidR="005022CA" w:rsidRPr="005022CA" w:rsidRDefault="005022CA" w:rsidP="005022CA">
                  <w:pPr>
                    <w:rPr>
                      <w:rFonts w:ascii="Times New Roman" w:eastAsia="Times New Roman" w:hAnsi="Times New Roman" w:cs="Times New Roman"/>
                      <w:b/>
                      <w:bCs/>
                      <w:color w:val="000000"/>
                      <w:sz w:val="18"/>
                      <w:szCs w:val="18"/>
                    </w:rPr>
                  </w:pPr>
                  <w:r w:rsidRPr="005022CA">
                    <w:rPr>
                      <w:rFonts w:ascii="Times New Roman" w:eastAsia="Times New Roman" w:hAnsi="Times New Roman" w:cs="Times New Roman"/>
                      <w:b/>
                      <w:bCs/>
                      <w:color w:val="000000"/>
                      <w:sz w:val="18"/>
                      <w:szCs w:val="18"/>
                    </w:rPr>
                    <w:t>resilience</w:t>
                  </w:r>
                </w:p>
              </w:tc>
              <w:tc>
                <w:tcPr>
                  <w:tcW w:w="0" w:type="auto"/>
                  <w:vAlign w:val="center"/>
                  <w:hideMark/>
                </w:tcPr>
                <w:p w:rsidR="005022CA" w:rsidRPr="005022CA" w:rsidRDefault="005022CA" w:rsidP="005022CA">
                  <w:pPr>
                    <w:rPr>
                      <w:rFonts w:ascii="Times New Roman" w:eastAsia="Times New Roman" w:hAnsi="Times New Roman" w:cs="Times New Roman"/>
                      <w:color w:val="000000"/>
                      <w:sz w:val="18"/>
                      <w:szCs w:val="18"/>
                    </w:rPr>
                  </w:pPr>
                  <w:r w:rsidRPr="005022CA">
                    <w:rPr>
                      <w:rFonts w:ascii="Times New Roman" w:eastAsia="Times New Roman" w:hAnsi="Times New Roman" w:cs="Times New Roman"/>
                      <w:color w:val="000000"/>
                      <w:sz w:val="18"/>
                      <w:szCs w:val="18"/>
                    </w:rPr>
                    <w:t>Ability of a living system such as a forest or pond to be restored through secondary ecological succession after a severe disturbance. See secondary ecological succession. Compare persistence.</w:t>
                  </w:r>
                </w:p>
              </w:tc>
            </w:tr>
            <w:tr w:rsidR="005022CA" w:rsidRPr="005022CA">
              <w:trPr>
                <w:tblCellSpacing w:w="0" w:type="dxa"/>
              </w:trPr>
              <w:tc>
                <w:tcPr>
                  <w:tcW w:w="750" w:type="pct"/>
                  <w:hideMark/>
                </w:tcPr>
                <w:p w:rsidR="005022CA" w:rsidRPr="005022CA" w:rsidRDefault="005022CA" w:rsidP="005022CA">
                  <w:pPr>
                    <w:rPr>
                      <w:rFonts w:ascii="Times New Roman" w:eastAsia="Times New Roman" w:hAnsi="Times New Roman" w:cs="Times New Roman"/>
                      <w:b/>
                      <w:bCs/>
                      <w:color w:val="000000"/>
                      <w:sz w:val="18"/>
                      <w:szCs w:val="18"/>
                    </w:rPr>
                  </w:pPr>
                  <w:r w:rsidRPr="005022CA">
                    <w:rPr>
                      <w:rFonts w:ascii="Times New Roman" w:eastAsia="Times New Roman" w:hAnsi="Times New Roman" w:cs="Times New Roman"/>
                      <w:b/>
                      <w:bCs/>
                      <w:color w:val="000000"/>
                      <w:sz w:val="18"/>
                      <w:szCs w:val="18"/>
                    </w:rPr>
                    <w:t>resource partitioning</w:t>
                  </w:r>
                </w:p>
              </w:tc>
              <w:tc>
                <w:tcPr>
                  <w:tcW w:w="0" w:type="auto"/>
                  <w:vAlign w:val="center"/>
                  <w:hideMark/>
                </w:tcPr>
                <w:p w:rsidR="005022CA" w:rsidRPr="005022CA" w:rsidRDefault="005022CA" w:rsidP="005022CA">
                  <w:pPr>
                    <w:rPr>
                      <w:rFonts w:ascii="Times New Roman" w:eastAsia="Times New Roman" w:hAnsi="Times New Roman" w:cs="Times New Roman"/>
                      <w:color w:val="000000"/>
                      <w:sz w:val="18"/>
                      <w:szCs w:val="18"/>
                    </w:rPr>
                  </w:pPr>
                  <w:r w:rsidRPr="005022CA">
                    <w:rPr>
                      <w:rFonts w:ascii="Times New Roman" w:eastAsia="Times New Roman" w:hAnsi="Times New Roman" w:cs="Times New Roman"/>
                      <w:color w:val="000000"/>
                      <w:sz w:val="18"/>
                      <w:szCs w:val="18"/>
                    </w:rPr>
                    <w:t>Process of dividing up resources in an ecosystem so that species with similar needs (overlapping ecological niches) use the same scarce resources at different times, in different ways, or in different places. See ecological niche.</w:t>
                  </w:r>
                </w:p>
              </w:tc>
            </w:tr>
            <w:tr w:rsidR="005022CA" w:rsidRPr="005022CA">
              <w:trPr>
                <w:tblCellSpacing w:w="0" w:type="dxa"/>
              </w:trPr>
              <w:tc>
                <w:tcPr>
                  <w:tcW w:w="750" w:type="pct"/>
                  <w:hideMark/>
                </w:tcPr>
                <w:p w:rsidR="005022CA" w:rsidRPr="005022CA" w:rsidRDefault="005022CA" w:rsidP="005022CA">
                  <w:pPr>
                    <w:rPr>
                      <w:rFonts w:ascii="Times New Roman" w:eastAsia="Times New Roman" w:hAnsi="Times New Roman" w:cs="Times New Roman"/>
                      <w:b/>
                      <w:bCs/>
                      <w:color w:val="000000"/>
                      <w:sz w:val="18"/>
                      <w:szCs w:val="18"/>
                    </w:rPr>
                  </w:pPr>
                  <w:r w:rsidRPr="005022CA">
                    <w:rPr>
                      <w:rFonts w:ascii="Times New Roman" w:eastAsia="Times New Roman" w:hAnsi="Times New Roman" w:cs="Times New Roman"/>
                      <w:b/>
                      <w:bCs/>
                      <w:color w:val="000000"/>
                      <w:sz w:val="18"/>
                      <w:szCs w:val="18"/>
                    </w:rPr>
                    <w:t>S-shaped curve</w:t>
                  </w:r>
                </w:p>
              </w:tc>
              <w:tc>
                <w:tcPr>
                  <w:tcW w:w="0" w:type="auto"/>
                  <w:vAlign w:val="center"/>
                  <w:hideMark/>
                </w:tcPr>
                <w:p w:rsidR="005022CA" w:rsidRPr="005022CA" w:rsidRDefault="005022CA" w:rsidP="005022CA">
                  <w:pPr>
                    <w:rPr>
                      <w:rFonts w:ascii="Times New Roman" w:eastAsia="Times New Roman" w:hAnsi="Times New Roman" w:cs="Times New Roman"/>
                      <w:color w:val="000000"/>
                      <w:sz w:val="18"/>
                      <w:szCs w:val="18"/>
                    </w:rPr>
                  </w:pPr>
                  <w:r w:rsidRPr="005022CA">
                    <w:rPr>
                      <w:rFonts w:ascii="Times New Roman" w:eastAsia="Times New Roman" w:hAnsi="Times New Roman" w:cs="Times New Roman"/>
                      <w:color w:val="000000"/>
                      <w:sz w:val="18"/>
                      <w:szCs w:val="18"/>
                    </w:rPr>
                    <w:t>Leveling off of an exponential, J-shaped curve when a rapidly growing population reaches or exceeds the carrying capacity of its environment and ceases to grow.</w:t>
                  </w:r>
                </w:p>
              </w:tc>
            </w:tr>
            <w:tr w:rsidR="005022CA" w:rsidRPr="005022CA">
              <w:trPr>
                <w:tblCellSpacing w:w="0" w:type="dxa"/>
              </w:trPr>
              <w:tc>
                <w:tcPr>
                  <w:tcW w:w="750" w:type="pct"/>
                  <w:hideMark/>
                </w:tcPr>
                <w:p w:rsidR="005022CA" w:rsidRPr="005022CA" w:rsidRDefault="005022CA" w:rsidP="005022CA">
                  <w:pPr>
                    <w:rPr>
                      <w:rFonts w:ascii="Times New Roman" w:eastAsia="Times New Roman" w:hAnsi="Times New Roman" w:cs="Times New Roman"/>
                      <w:b/>
                      <w:bCs/>
                      <w:color w:val="000000"/>
                      <w:sz w:val="18"/>
                      <w:szCs w:val="18"/>
                    </w:rPr>
                  </w:pPr>
                  <w:r w:rsidRPr="005022CA">
                    <w:rPr>
                      <w:rFonts w:ascii="Times New Roman" w:eastAsia="Times New Roman" w:hAnsi="Times New Roman" w:cs="Times New Roman"/>
                      <w:b/>
                      <w:bCs/>
                      <w:color w:val="000000"/>
                      <w:sz w:val="18"/>
                      <w:szCs w:val="18"/>
                    </w:rPr>
                    <w:t>salinity</w:t>
                  </w:r>
                </w:p>
              </w:tc>
              <w:tc>
                <w:tcPr>
                  <w:tcW w:w="0" w:type="auto"/>
                  <w:vAlign w:val="center"/>
                  <w:hideMark/>
                </w:tcPr>
                <w:p w:rsidR="005022CA" w:rsidRPr="005022CA" w:rsidRDefault="005022CA" w:rsidP="005022CA">
                  <w:pPr>
                    <w:rPr>
                      <w:rFonts w:ascii="Times New Roman" w:eastAsia="Times New Roman" w:hAnsi="Times New Roman" w:cs="Times New Roman"/>
                      <w:color w:val="000000"/>
                      <w:sz w:val="18"/>
                      <w:szCs w:val="18"/>
                    </w:rPr>
                  </w:pPr>
                  <w:r w:rsidRPr="005022CA">
                    <w:rPr>
                      <w:rFonts w:ascii="Times New Roman" w:eastAsia="Times New Roman" w:hAnsi="Times New Roman" w:cs="Times New Roman"/>
                      <w:color w:val="000000"/>
                      <w:sz w:val="18"/>
                      <w:szCs w:val="18"/>
                    </w:rPr>
                    <w:t>Amount of various salts dissolved in a given volume of water.</w:t>
                  </w:r>
                </w:p>
              </w:tc>
            </w:tr>
            <w:tr w:rsidR="005022CA" w:rsidRPr="005022CA">
              <w:trPr>
                <w:tblCellSpacing w:w="0" w:type="dxa"/>
              </w:trPr>
              <w:tc>
                <w:tcPr>
                  <w:tcW w:w="750" w:type="pct"/>
                  <w:hideMark/>
                </w:tcPr>
                <w:p w:rsidR="005022CA" w:rsidRPr="005022CA" w:rsidRDefault="005022CA" w:rsidP="005022CA">
                  <w:pPr>
                    <w:rPr>
                      <w:rFonts w:ascii="Times New Roman" w:eastAsia="Times New Roman" w:hAnsi="Times New Roman" w:cs="Times New Roman"/>
                      <w:b/>
                      <w:bCs/>
                      <w:color w:val="000000"/>
                      <w:sz w:val="18"/>
                      <w:szCs w:val="18"/>
                    </w:rPr>
                  </w:pPr>
                  <w:r w:rsidRPr="005022CA">
                    <w:rPr>
                      <w:rFonts w:ascii="Times New Roman" w:eastAsia="Times New Roman" w:hAnsi="Times New Roman" w:cs="Times New Roman"/>
                      <w:b/>
                      <w:bCs/>
                      <w:color w:val="000000"/>
                      <w:sz w:val="18"/>
                      <w:szCs w:val="18"/>
                    </w:rPr>
                    <w:t>secondary ecological succession</w:t>
                  </w:r>
                </w:p>
              </w:tc>
              <w:tc>
                <w:tcPr>
                  <w:tcW w:w="0" w:type="auto"/>
                  <w:vAlign w:val="center"/>
                  <w:hideMark/>
                </w:tcPr>
                <w:p w:rsidR="005022CA" w:rsidRPr="005022CA" w:rsidRDefault="005022CA" w:rsidP="005022CA">
                  <w:pPr>
                    <w:rPr>
                      <w:rFonts w:ascii="Times New Roman" w:eastAsia="Times New Roman" w:hAnsi="Times New Roman" w:cs="Times New Roman"/>
                      <w:color w:val="000000"/>
                      <w:sz w:val="18"/>
                      <w:szCs w:val="18"/>
                    </w:rPr>
                  </w:pPr>
                  <w:r w:rsidRPr="005022CA">
                    <w:rPr>
                      <w:rFonts w:ascii="Times New Roman" w:eastAsia="Times New Roman" w:hAnsi="Times New Roman" w:cs="Times New Roman"/>
                      <w:color w:val="000000"/>
                      <w:sz w:val="18"/>
                      <w:szCs w:val="18"/>
                    </w:rPr>
                    <w:t>Ecological succession in an area in which natural vegetation has been removed or destroyed but the soil or bottom sediment has not been destroyed. See ecological succession. Compare primary ecological succession.</w:t>
                  </w:r>
                </w:p>
              </w:tc>
            </w:tr>
          </w:tbl>
          <w:p w:rsidR="005022CA" w:rsidRPr="005022CA" w:rsidRDefault="005022CA" w:rsidP="005022CA">
            <w:pPr>
              <w:rPr>
                <w:rFonts w:ascii="Times New Roman" w:eastAsia="Times New Roman" w:hAnsi="Times New Roman" w:cs="Times New Roman"/>
                <w:color w:val="000000"/>
                <w:sz w:val="17"/>
                <w:szCs w:val="17"/>
              </w:rPr>
            </w:pPr>
          </w:p>
        </w:tc>
        <w:tc>
          <w:tcPr>
            <w:tcW w:w="250" w:type="pct"/>
            <w:hideMark/>
          </w:tcPr>
          <w:p w:rsidR="005022CA" w:rsidRPr="005022CA" w:rsidRDefault="005022CA" w:rsidP="005022CA">
            <w:pPr>
              <w:rPr>
                <w:rFonts w:ascii="Times New Roman" w:eastAsia="Times New Roman" w:hAnsi="Times New Roman" w:cs="Times New Roman"/>
                <w:color w:val="000000"/>
                <w:sz w:val="17"/>
                <w:szCs w:val="17"/>
              </w:rPr>
            </w:pPr>
            <w:r w:rsidRPr="005022CA">
              <w:rPr>
                <w:rFonts w:ascii="Times New Roman" w:eastAsia="Times New Roman" w:hAnsi="Times New Roman" w:cs="Times New Roman"/>
                <w:color w:val="000000"/>
                <w:sz w:val="17"/>
                <w:szCs w:val="17"/>
              </w:rPr>
              <w:lastRenderedPageBreak/>
              <w:fldChar w:fldCharType="begin"/>
            </w:r>
            <w:r w:rsidRPr="005022CA">
              <w:rPr>
                <w:rFonts w:ascii="Times New Roman" w:eastAsia="Times New Roman" w:hAnsi="Times New Roman" w:cs="Times New Roman"/>
                <w:color w:val="000000"/>
                <w:sz w:val="17"/>
                <w:szCs w:val="17"/>
              </w:rPr>
              <w:instrText xml:space="preserve"> INCLUDEPICTURE "/var/folders/fw/mxp2_55s611_5zr3sfbq_vgc0000gp/T/com.microsoft.Word/WebArchiveCopyPasteTempFiles/spacer_tr.gif" \* MERGEFORMATINET </w:instrText>
            </w:r>
            <w:r w:rsidRPr="005022CA">
              <w:rPr>
                <w:rFonts w:ascii="Times New Roman" w:eastAsia="Times New Roman" w:hAnsi="Times New Roman" w:cs="Times New Roman"/>
                <w:color w:val="000000"/>
                <w:sz w:val="17"/>
                <w:szCs w:val="17"/>
              </w:rPr>
              <w:fldChar w:fldCharType="separate"/>
            </w:r>
            <w:r w:rsidRPr="005022CA">
              <w:rPr>
                <w:rFonts w:ascii="Times New Roman" w:eastAsia="Times New Roman" w:hAnsi="Times New Roman" w:cs="Times New Roman"/>
                <w:noProof/>
                <w:color w:val="000000"/>
                <w:sz w:val="17"/>
                <w:szCs w:val="17"/>
              </w:rPr>
              <w:drawing>
                <wp:inline distT="0" distB="0" distL="0" distR="0">
                  <wp:extent cx="127635" cy="15240"/>
                  <wp:effectExtent l="0" t="0" r="0" b="0"/>
                  <wp:docPr id="1" name="Picture 1" descr="/var/folders/fw/mxp2_55s611_5zr3sfbq_vgc0000gp/T/com.microsoft.Word/WebArchiveCopyPasteTempFiles/spacer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fw/mxp2_55s611_5zr3sfbq_vgc0000gp/T/com.microsoft.Word/WebArchiveCopyPasteTempFiles/spacer_t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 cy="15240"/>
                          </a:xfrm>
                          <a:prstGeom prst="rect">
                            <a:avLst/>
                          </a:prstGeom>
                          <a:noFill/>
                          <a:ln>
                            <a:noFill/>
                          </a:ln>
                        </pic:spPr>
                      </pic:pic>
                    </a:graphicData>
                  </a:graphic>
                </wp:inline>
              </w:drawing>
            </w:r>
            <w:r w:rsidRPr="005022CA">
              <w:rPr>
                <w:rFonts w:ascii="Times New Roman" w:eastAsia="Times New Roman" w:hAnsi="Times New Roman" w:cs="Times New Roman"/>
                <w:color w:val="000000"/>
                <w:sz w:val="17"/>
                <w:szCs w:val="17"/>
              </w:rPr>
              <w:fldChar w:fldCharType="end"/>
            </w:r>
          </w:p>
        </w:tc>
      </w:tr>
    </w:tbl>
    <w:p w:rsidR="00FB740F" w:rsidRDefault="005022CA">
      <w:bookmarkStart w:id="0" w:name="_GoBack"/>
      <w:bookmarkEnd w:id="0"/>
    </w:p>
    <w:sectPr w:rsidR="00FB740F" w:rsidSect="00D47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CA"/>
    <w:rsid w:val="00295585"/>
    <w:rsid w:val="005022CA"/>
    <w:rsid w:val="00D4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343B8-187B-C74A-961C-4D9DBEEA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87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938</Words>
  <Characters>5349</Characters>
  <Application>Microsoft Office Word</Application>
  <DocSecurity>0</DocSecurity>
  <Lines>44</Lines>
  <Paragraphs>12</Paragraphs>
  <ScaleCrop>false</ScaleCrop>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2019-10-18T18:36:00Z</dcterms:created>
  <dcterms:modified xsi:type="dcterms:W3CDTF">2019-10-18T18:36:00Z</dcterms:modified>
</cp:coreProperties>
</file>