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404"/>
        <w:gridCol w:w="7956"/>
      </w:tblGrid>
      <w:tr w:rsidR="00D20BD0" w:rsidRPr="00D20BD0" w:rsidTr="00D20BD0">
        <w:trPr>
          <w:trHeight w:val="600"/>
          <w:tblCellSpacing w:w="0" w:type="dxa"/>
        </w:trPr>
        <w:tc>
          <w:tcPr>
            <w:tcW w:w="0" w:type="auto"/>
            <w:vAlign w:val="center"/>
            <w:hideMark/>
          </w:tcPr>
          <w:p w:rsidR="00D20BD0" w:rsidRPr="00D20BD0" w:rsidRDefault="00D20BD0" w:rsidP="00D20BD0">
            <w:pPr>
              <w:rPr>
                <w:rFonts w:ascii="Arial" w:eastAsia="Times New Roman" w:hAnsi="Arial" w:cs="Arial"/>
                <w:b/>
                <w:bCs/>
                <w:color w:val="333399"/>
                <w:sz w:val="21"/>
                <w:szCs w:val="21"/>
              </w:rPr>
            </w:pPr>
            <w:r w:rsidRPr="00D20BD0">
              <w:rPr>
                <w:rFonts w:ascii="Arial" w:eastAsia="Times New Roman" w:hAnsi="Arial" w:cs="Arial"/>
                <w:b/>
                <w:bCs/>
                <w:color w:val="333399"/>
                <w:sz w:val="21"/>
                <w:szCs w:val="21"/>
              </w:rPr>
              <w:t>Glossary</w:t>
            </w:r>
          </w:p>
        </w:tc>
        <w:tc>
          <w:tcPr>
            <w:tcW w:w="0" w:type="auto"/>
            <w:vAlign w:val="center"/>
            <w:hideMark/>
          </w:tcPr>
          <w:p w:rsidR="00D20BD0" w:rsidRPr="00D20BD0" w:rsidRDefault="00D20BD0" w:rsidP="00D20BD0">
            <w:pPr>
              <w:rPr>
                <w:rFonts w:ascii="Arial" w:eastAsia="Times New Roman" w:hAnsi="Arial" w:cs="Arial"/>
                <w:b/>
                <w:bCs/>
                <w:color w:val="333399"/>
                <w:sz w:val="21"/>
                <w:szCs w:val="21"/>
              </w:rPr>
            </w:pPr>
          </w:p>
        </w:tc>
      </w:tr>
      <w:tr w:rsidR="00D20BD0" w:rsidRPr="00D20BD0" w:rsidTr="00D20BD0">
        <w:trPr>
          <w:tblCellSpacing w:w="0" w:type="dxa"/>
        </w:trPr>
        <w:tc>
          <w:tcPr>
            <w:tcW w:w="0" w:type="auto"/>
            <w:shd w:val="clear" w:color="auto" w:fill="DDDDDD"/>
            <w:vAlign w:val="center"/>
            <w:hideMark/>
          </w:tcPr>
          <w:p w:rsidR="00D20BD0" w:rsidRPr="00D20BD0" w:rsidRDefault="00D20BD0" w:rsidP="00D20BD0">
            <w:pPr>
              <w:rPr>
                <w:rFonts w:ascii="Arial" w:eastAsia="Times New Roman" w:hAnsi="Arial" w:cs="Arial"/>
                <w:b/>
                <w:bCs/>
                <w:color w:val="000000"/>
                <w:sz w:val="18"/>
                <w:szCs w:val="18"/>
              </w:rPr>
            </w:pPr>
            <w:r w:rsidRPr="00D20BD0">
              <w:rPr>
                <w:rFonts w:ascii="Arial" w:eastAsia="Times New Roman" w:hAnsi="Arial" w:cs="Arial"/>
                <w:b/>
                <w:bCs/>
                <w:color w:val="000000"/>
                <w:sz w:val="18"/>
                <w:szCs w:val="18"/>
              </w:rPr>
              <w:t>Chapter 22</w:t>
            </w:r>
          </w:p>
        </w:tc>
        <w:tc>
          <w:tcPr>
            <w:tcW w:w="0" w:type="auto"/>
            <w:shd w:val="clear" w:color="auto" w:fill="DDDDDD"/>
            <w:vAlign w:val="center"/>
            <w:hideMark/>
          </w:tcPr>
          <w:p w:rsidR="00D20BD0" w:rsidRPr="00D20BD0" w:rsidRDefault="00D20BD0" w:rsidP="00D20BD0">
            <w:pPr>
              <w:rPr>
                <w:rFonts w:ascii="Arial" w:eastAsia="Times New Roman" w:hAnsi="Arial" w:cs="Arial"/>
                <w:b/>
                <w:bCs/>
                <w:color w:val="000000"/>
                <w:sz w:val="18"/>
                <w:szCs w:val="18"/>
              </w:rPr>
            </w:pPr>
          </w:p>
        </w:tc>
      </w:tr>
      <w:tr w:rsidR="00D20BD0" w:rsidRPr="00D20BD0" w:rsidTr="00D20BD0">
        <w:trPr>
          <w:tblCellSpacing w:w="0" w:type="dxa"/>
        </w:trPr>
        <w:tc>
          <w:tcPr>
            <w:tcW w:w="750" w:type="pct"/>
            <w:hideMark/>
          </w:tcPr>
          <w:p w:rsidR="00D20BD0" w:rsidRPr="00D20BD0" w:rsidRDefault="00D20BD0" w:rsidP="00D20BD0">
            <w:pPr>
              <w:rPr>
                <w:rFonts w:ascii="Arial" w:eastAsia="Times New Roman" w:hAnsi="Arial" w:cs="Arial"/>
                <w:b/>
                <w:bCs/>
                <w:color w:val="000000"/>
                <w:sz w:val="18"/>
                <w:szCs w:val="18"/>
              </w:rPr>
            </w:pPr>
            <w:r w:rsidRPr="00D20BD0">
              <w:rPr>
                <w:rFonts w:ascii="Arial" w:eastAsia="Times New Roman" w:hAnsi="Arial" w:cs="Arial"/>
                <w:b/>
                <w:bCs/>
                <w:color w:val="000000"/>
                <w:sz w:val="18"/>
                <w:szCs w:val="18"/>
              </w:rPr>
              <w:t>land-use planning</w:t>
            </w:r>
          </w:p>
        </w:tc>
        <w:tc>
          <w:tcPr>
            <w:tcW w:w="0" w:type="auto"/>
            <w:vAlign w:val="center"/>
            <w:hideMark/>
          </w:tcPr>
          <w:p w:rsidR="00D20BD0" w:rsidRPr="00D20BD0" w:rsidRDefault="00D20BD0" w:rsidP="00D20BD0">
            <w:pPr>
              <w:rPr>
                <w:rFonts w:ascii="Arial" w:eastAsia="Times New Roman" w:hAnsi="Arial" w:cs="Arial"/>
                <w:color w:val="000000"/>
                <w:sz w:val="18"/>
                <w:szCs w:val="18"/>
              </w:rPr>
            </w:pPr>
            <w:r w:rsidRPr="00D20BD0">
              <w:rPr>
                <w:rFonts w:ascii="Arial" w:eastAsia="Times New Roman" w:hAnsi="Arial" w:cs="Arial"/>
                <w:color w:val="000000"/>
                <w:sz w:val="18"/>
                <w:szCs w:val="18"/>
              </w:rPr>
              <w:t>Planning to determine the best present and future uses of each parcel of land.</w:t>
            </w:r>
          </w:p>
        </w:tc>
      </w:tr>
      <w:tr w:rsidR="00D20BD0" w:rsidRPr="00D20BD0" w:rsidTr="00D20BD0">
        <w:trPr>
          <w:tblCellSpacing w:w="0" w:type="dxa"/>
        </w:trPr>
        <w:tc>
          <w:tcPr>
            <w:tcW w:w="750" w:type="pct"/>
            <w:hideMark/>
          </w:tcPr>
          <w:p w:rsidR="00D20BD0" w:rsidRPr="00D20BD0" w:rsidRDefault="00D20BD0" w:rsidP="00D20BD0">
            <w:pPr>
              <w:rPr>
                <w:rFonts w:ascii="Arial" w:eastAsia="Times New Roman" w:hAnsi="Arial" w:cs="Arial"/>
                <w:b/>
                <w:bCs/>
                <w:color w:val="000000"/>
                <w:sz w:val="18"/>
                <w:szCs w:val="18"/>
              </w:rPr>
            </w:pPr>
            <w:r w:rsidRPr="00D20BD0">
              <w:rPr>
                <w:rFonts w:ascii="Arial" w:eastAsia="Times New Roman" w:hAnsi="Arial" w:cs="Arial"/>
                <w:b/>
                <w:bCs/>
                <w:color w:val="000000"/>
                <w:sz w:val="18"/>
                <w:szCs w:val="18"/>
              </w:rPr>
              <w:t>megacity</w:t>
            </w:r>
          </w:p>
        </w:tc>
        <w:tc>
          <w:tcPr>
            <w:tcW w:w="0" w:type="auto"/>
            <w:vAlign w:val="center"/>
            <w:hideMark/>
          </w:tcPr>
          <w:p w:rsidR="00D20BD0" w:rsidRPr="00D20BD0" w:rsidRDefault="00D20BD0" w:rsidP="00D20BD0">
            <w:pPr>
              <w:rPr>
                <w:rFonts w:ascii="Arial" w:eastAsia="Times New Roman" w:hAnsi="Arial" w:cs="Arial"/>
                <w:color w:val="000000"/>
                <w:sz w:val="18"/>
                <w:szCs w:val="18"/>
              </w:rPr>
            </w:pPr>
            <w:r w:rsidRPr="00D20BD0">
              <w:rPr>
                <w:rFonts w:ascii="Arial" w:eastAsia="Times New Roman" w:hAnsi="Arial" w:cs="Arial"/>
                <w:color w:val="000000"/>
                <w:sz w:val="18"/>
                <w:szCs w:val="18"/>
              </w:rPr>
              <w:t>City with 10 million or more people.</w:t>
            </w:r>
          </w:p>
        </w:tc>
      </w:tr>
      <w:tr w:rsidR="00D20BD0" w:rsidRPr="00D20BD0" w:rsidTr="00D20BD0">
        <w:trPr>
          <w:tblCellSpacing w:w="0" w:type="dxa"/>
        </w:trPr>
        <w:tc>
          <w:tcPr>
            <w:tcW w:w="750" w:type="pct"/>
            <w:hideMark/>
          </w:tcPr>
          <w:p w:rsidR="00D20BD0" w:rsidRPr="00D20BD0" w:rsidRDefault="00D20BD0" w:rsidP="00D20BD0">
            <w:pPr>
              <w:rPr>
                <w:rFonts w:ascii="Arial" w:eastAsia="Times New Roman" w:hAnsi="Arial" w:cs="Arial"/>
                <w:b/>
                <w:bCs/>
                <w:color w:val="000000"/>
                <w:sz w:val="18"/>
                <w:szCs w:val="18"/>
              </w:rPr>
            </w:pPr>
            <w:r w:rsidRPr="00D20BD0">
              <w:rPr>
                <w:rFonts w:ascii="Arial" w:eastAsia="Times New Roman" w:hAnsi="Arial" w:cs="Arial"/>
                <w:b/>
                <w:bCs/>
                <w:color w:val="000000"/>
                <w:sz w:val="18"/>
                <w:szCs w:val="18"/>
              </w:rPr>
              <w:t>metropolitan area</w:t>
            </w:r>
          </w:p>
        </w:tc>
        <w:tc>
          <w:tcPr>
            <w:tcW w:w="0" w:type="auto"/>
            <w:vAlign w:val="center"/>
            <w:hideMark/>
          </w:tcPr>
          <w:p w:rsidR="00D20BD0" w:rsidRPr="00D20BD0" w:rsidRDefault="00D20BD0" w:rsidP="00D20BD0">
            <w:pPr>
              <w:rPr>
                <w:rFonts w:ascii="Arial" w:eastAsia="Times New Roman" w:hAnsi="Arial" w:cs="Arial"/>
                <w:color w:val="000000"/>
                <w:sz w:val="18"/>
                <w:szCs w:val="18"/>
              </w:rPr>
            </w:pPr>
            <w:r w:rsidRPr="00D20BD0">
              <w:rPr>
                <w:rFonts w:ascii="Arial" w:eastAsia="Times New Roman" w:hAnsi="Arial" w:cs="Arial"/>
                <w:color w:val="000000"/>
                <w:sz w:val="18"/>
                <w:szCs w:val="18"/>
              </w:rPr>
              <w:t>Geographic area containing a community with a population of 2,500 or more. The number of people used in this definition may vary, with some countries setting the minimum number of people at 10,000?50,000. See urban area.</w:t>
            </w:r>
          </w:p>
        </w:tc>
      </w:tr>
      <w:tr w:rsidR="00D20BD0" w:rsidRPr="00D20BD0" w:rsidTr="00D20BD0">
        <w:trPr>
          <w:tblCellSpacing w:w="0" w:type="dxa"/>
        </w:trPr>
        <w:tc>
          <w:tcPr>
            <w:tcW w:w="750" w:type="pct"/>
            <w:hideMark/>
          </w:tcPr>
          <w:p w:rsidR="00D20BD0" w:rsidRPr="00D20BD0" w:rsidRDefault="00D20BD0" w:rsidP="00D20BD0">
            <w:pPr>
              <w:rPr>
                <w:rFonts w:ascii="Arial" w:eastAsia="Times New Roman" w:hAnsi="Arial" w:cs="Arial"/>
                <w:b/>
                <w:bCs/>
                <w:color w:val="000000"/>
                <w:sz w:val="18"/>
                <w:szCs w:val="18"/>
              </w:rPr>
            </w:pPr>
            <w:r w:rsidRPr="00D20BD0">
              <w:rPr>
                <w:rFonts w:ascii="Arial" w:eastAsia="Times New Roman" w:hAnsi="Arial" w:cs="Arial"/>
                <w:b/>
                <w:bCs/>
                <w:color w:val="000000"/>
                <w:sz w:val="18"/>
                <w:szCs w:val="18"/>
              </w:rPr>
              <w:t>noise pollution</w:t>
            </w:r>
          </w:p>
        </w:tc>
        <w:tc>
          <w:tcPr>
            <w:tcW w:w="0" w:type="auto"/>
            <w:vAlign w:val="center"/>
            <w:hideMark/>
          </w:tcPr>
          <w:p w:rsidR="00D20BD0" w:rsidRPr="00D20BD0" w:rsidRDefault="00D20BD0" w:rsidP="00D20BD0">
            <w:pPr>
              <w:rPr>
                <w:rFonts w:ascii="Arial" w:eastAsia="Times New Roman" w:hAnsi="Arial" w:cs="Arial"/>
                <w:color w:val="000000"/>
                <w:sz w:val="18"/>
                <w:szCs w:val="18"/>
              </w:rPr>
            </w:pPr>
            <w:r w:rsidRPr="00D20BD0">
              <w:rPr>
                <w:rFonts w:ascii="Arial" w:eastAsia="Times New Roman" w:hAnsi="Arial" w:cs="Arial"/>
                <w:color w:val="000000"/>
                <w:sz w:val="18"/>
                <w:szCs w:val="18"/>
              </w:rPr>
              <w:t>Any unwanted, disturbing, or harmful sound that impairs or interferes with hearing, causes stress, hampers concentration and work efficiency, or causes accidents.</w:t>
            </w:r>
          </w:p>
        </w:tc>
      </w:tr>
      <w:tr w:rsidR="00D20BD0" w:rsidRPr="00D20BD0" w:rsidTr="00D20BD0">
        <w:trPr>
          <w:tblCellSpacing w:w="0" w:type="dxa"/>
        </w:trPr>
        <w:tc>
          <w:tcPr>
            <w:tcW w:w="750" w:type="pct"/>
            <w:hideMark/>
          </w:tcPr>
          <w:p w:rsidR="00D20BD0" w:rsidRPr="00D20BD0" w:rsidRDefault="00D20BD0" w:rsidP="00D20BD0">
            <w:pPr>
              <w:rPr>
                <w:rFonts w:ascii="Arial" w:eastAsia="Times New Roman" w:hAnsi="Arial" w:cs="Arial"/>
                <w:b/>
                <w:bCs/>
                <w:color w:val="000000"/>
                <w:sz w:val="18"/>
                <w:szCs w:val="18"/>
              </w:rPr>
            </w:pPr>
            <w:r w:rsidRPr="00D20BD0">
              <w:rPr>
                <w:rFonts w:ascii="Arial" w:eastAsia="Times New Roman" w:hAnsi="Arial" w:cs="Arial"/>
                <w:b/>
                <w:bCs/>
                <w:color w:val="000000"/>
                <w:sz w:val="18"/>
                <w:szCs w:val="18"/>
              </w:rPr>
              <w:t>smart growth</w:t>
            </w:r>
          </w:p>
        </w:tc>
        <w:tc>
          <w:tcPr>
            <w:tcW w:w="0" w:type="auto"/>
            <w:vAlign w:val="center"/>
            <w:hideMark/>
          </w:tcPr>
          <w:p w:rsidR="00D20BD0" w:rsidRPr="00D20BD0" w:rsidRDefault="00D20BD0" w:rsidP="00D20BD0">
            <w:pPr>
              <w:rPr>
                <w:rFonts w:ascii="Arial" w:eastAsia="Times New Roman" w:hAnsi="Arial" w:cs="Arial"/>
                <w:color w:val="000000"/>
                <w:sz w:val="18"/>
                <w:szCs w:val="18"/>
              </w:rPr>
            </w:pPr>
            <w:r w:rsidRPr="00D20BD0">
              <w:rPr>
                <w:rFonts w:ascii="Arial" w:eastAsia="Times New Roman" w:hAnsi="Arial" w:cs="Arial"/>
                <w:color w:val="000000"/>
                <w:sz w:val="18"/>
                <w:szCs w:val="18"/>
              </w:rPr>
              <w:t>Form of urban planning that recognizes that urban growth will occur but uses zoning laws and other tools to prevent sprawl, direct growth to certain areas, protect ecologically sensitive and important lands and waterways, and develop urban areas that are more environmentally sustainable and more enjoyable places to live.</w:t>
            </w:r>
          </w:p>
        </w:tc>
      </w:tr>
      <w:tr w:rsidR="00D20BD0" w:rsidRPr="00D20BD0" w:rsidTr="00D20BD0">
        <w:trPr>
          <w:tblCellSpacing w:w="0" w:type="dxa"/>
        </w:trPr>
        <w:tc>
          <w:tcPr>
            <w:tcW w:w="750" w:type="pct"/>
            <w:hideMark/>
          </w:tcPr>
          <w:p w:rsidR="00D20BD0" w:rsidRPr="00D20BD0" w:rsidRDefault="00D20BD0" w:rsidP="00D20BD0">
            <w:pPr>
              <w:rPr>
                <w:rFonts w:ascii="Arial" w:eastAsia="Times New Roman" w:hAnsi="Arial" w:cs="Arial"/>
                <w:b/>
                <w:bCs/>
                <w:color w:val="000000"/>
                <w:sz w:val="18"/>
                <w:szCs w:val="18"/>
              </w:rPr>
            </w:pPr>
            <w:r w:rsidRPr="00D20BD0">
              <w:rPr>
                <w:rFonts w:ascii="Arial" w:eastAsia="Times New Roman" w:hAnsi="Arial" w:cs="Arial"/>
                <w:b/>
                <w:bCs/>
                <w:color w:val="000000"/>
                <w:sz w:val="18"/>
                <w:szCs w:val="18"/>
              </w:rPr>
              <w:t>urban area</w:t>
            </w:r>
          </w:p>
        </w:tc>
        <w:tc>
          <w:tcPr>
            <w:tcW w:w="0" w:type="auto"/>
            <w:vAlign w:val="center"/>
            <w:hideMark/>
          </w:tcPr>
          <w:p w:rsidR="00D20BD0" w:rsidRPr="00D20BD0" w:rsidRDefault="00D20BD0" w:rsidP="00D20BD0">
            <w:pPr>
              <w:rPr>
                <w:rFonts w:ascii="Arial" w:eastAsia="Times New Roman" w:hAnsi="Arial" w:cs="Arial"/>
                <w:color w:val="000000"/>
                <w:sz w:val="18"/>
                <w:szCs w:val="18"/>
              </w:rPr>
            </w:pPr>
            <w:r w:rsidRPr="00D20BD0">
              <w:rPr>
                <w:rFonts w:ascii="Arial" w:eastAsia="Times New Roman" w:hAnsi="Arial" w:cs="Arial"/>
                <w:color w:val="000000"/>
                <w:sz w:val="18"/>
                <w:szCs w:val="18"/>
              </w:rPr>
              <w:t>Geographic area containing a community with a population of 2,500 or more. The number of people used in this definition may vary, with some countries setting the minimum number of people at 10,000?50,000.</w:t>
            </w:r>
          </w:p>
        </w:tc>
      </w:tr>
      <w:tr w:rsidR="00D20BD0" w:rsidRPr="00D20BD0" w:rsidTr="00D20BD0">
        <w:trPr>
          <w:tblCellSpacing w:w="0" w:type="dxa"/>
        </w:trPr>
        <w:tc>
          <w:tcPr>
            <w:tcW w:w="750" w:type="pct"/>
            <w:hideMark/>
          </w:tcPr>
          <w:p w:rsidR="00D20BD0" w:rsidRPr="00D20BD0" w:rsidRDefault="00D20BD0" w:rsidP="00D20BD0">
            <w:pPr>
              <w:rPr>
                <w:rFonts w:ascii="Arial" w:eastAsia="Times New Roman" w:hAnsi="Arial" w:cs="Arial"/>
                <w:b/>
                <w:bCs/>
                <w:color w:val="000000"/>
                <w:sz w:val="18"/>
                <w:szCs w:val="18"/>
              </w:rPr>
            </w:pPr>
            <w:r w:rsidRPr="00D20BD0">
              <w:rPr>
                <w:rFonts w:ascii="Arial" w:eastAsia="Times New Roman" w:hAnsi="Arial" w:cs="Arial"/>
                <w:b/>
                <w:bCs/>
                <w:color w:val="000000"/>
                <w:sz w:val="18"/>
                <w:szCs w:val="18"/>
              </w:rPr>
              <w:t>urban growth</w:t>
            </w:r>
          </w:p>
        </w:tc>
        <w:tc>
          <w:tcPr>
            <w:tcW w:w="0" w:type="auto"/>
            <w:vAlign w:val="center"/>
            <w:hideMark/>
          </w:tcPr>
          <w:p w:rsidR="00D20BD0" w:rsidRPr="00D20BD0" w:rsidRDefault="00D20BD0" w:rsidP="00D20BD0">
            <w:pPr>
              <w:rPr>
                <w:rFonts w:ascii="Arial" w:eastAsia="Times New Roman" w:hAnsi="Arial" w:cs="Arial"/>
                <w:color w:val="000000"/>
                <w:sz w:val="18"/>
                <w:szCs w:val="18"/>
              </w:rPr>
            </w:pPr>
            <w:r w:rsidRPr="00D20BD0">
              <w:rPr>
                <w:rFonts w:ascii="Arial" w:eastAsia="Times New Roman" w:hAnsi="Arial" w:cs="Arial"/>
                <w:color w:val="000000"/>
                <w:sz w:val="18"/>
                <w:szCs w:val="18"/>
              </w:rPr>
              <w:t>Rate of growth of an urban population. Compare degree of urbanization.</w:t>
            </w:r>
          </w:p>
        </w:tc>
      </w:tr>
      <w:tr w:rsidR="00D20BD0" w:rsidRPr="00D20BD0" w:rsidTr="00D20BD0">
        <w:trPr>
          <w:tblCellSpacing w:w="0" w:type="dxa"/>
        </w:trPr>
        <w:tc>
          <w:tcPr>
            <w:tcW w:w="750" w:type="pct"/>
            <w:hideMark/>
          </w:tcPr>
          <w:p w:rsidR="00D20BD0" w:rsidRPr="00D20BD0" w:rsidRDefault="00D20BD0" w:rsidP="00D20BD0">
            <w:pPr>
              <w:rPr>
                <w:rFonts w:ascii="Arial" w:eastAsia="Times New Roman" w:hAnsi="Arial" w:cs="Arial"/>
                <w:b/>
                <w:bCs/>
                <w:color w:val="000000"/>
                <w:sz w:val="18"/>
                <w:szCs w:val="18"/>
              </w:rPr>
            </w:pPr>
            <w:r w:rsidRPr="00D20BD0">
              <w:rPr>
                <w:rFonts w:ascii="Arial" w:eastAsia="Times New Roman" w:hAnsi="Arial" w:cs="Arial"/>
                <w:b/>
                <w:bCs/>
                <w:color w:val="000000"/>
                <w:sz w:val="18"/>
                <w:szCs w:val="18"/>
              </w:rPr>
              <w:t>urban sprawl</w:t>
            </w:r>
          </w:p>
        </w:tc>
        <w:tc>
          <w:tcPr>
            <w:tcW w:w="0" w:type="auto"/>
            <w:vAlign w:val="center"/>
            <w:hideMark/>
          </w:tcPr>
          <w:p w:rsidR="00D20BD0" w:rsidRPr="00D20BD0" w:rsidRDefault="00D20BD0" w:rsidP="00D20BD0">
            <w:pPr>
              <w:rPr>
                <w:rFonts w:ascii="Arial" w:eastAsia="Times New Roman" w:hAnsi="Arial" w:cs="Arial"/>
                <w:color w:val="000000"/>
                <w:sz w:val="18"/>
                <w:szCs w:val="18"/>
              </w:rPr>
            </w:pPr>
            <w:r w:rsidRPr="00D20BD0">
              <w:rPr>
                <w:rFonts w:ascii="Arial" w:eastAsia="Times New Roman" w:hAnsi="Arial" w:cs="Arial"/>
                <w:color w:val="000000"/>
                <w:sz w:val="18"/>
                <w:szCs w:val="18"/>
              </w:rPr>
              <w:t>Growth of low-density development on the edges of cities and towns. See smart growth.</w:t>
            </w:r>
          </w:p>
        </w:tc>
      </w:tr>
      <w:tr w:rsidR="00D20BD0" w:rsidRPr="00D20BD0" w:rsidTr="00D20BD0">
        <w:trPr>
          <w:tblCellSpacing w:w="0" w:type="dxa"/>
        </w:trPr>
        <w:tc>
          <w:tcPr>
            <w:tcW w:w="750" w:type="pct"/>
            <w:hideMark/>
          </w:tcPr>
          <w:p w:rsidR="00D20BD0" w:rsidRPr="00D20BD0" w:rsidRDefault="00D20BD0" w:rsidP="00D20BD0">
            <w:pPr>
              <w:rPr>
                <w:rFonts w:ascii="Arial" w:eastAsia="Times New Roman" w:hAnsi="Arial" w:cs="Arial"/>
                <w:b/>
                <w:bCs/>
                <w:color w:val="000000"/>
                <w:sz w:val="18"/>
                <w:szCs w:val="18"/>
              </w:rPr>
            </w:pPr>
            <w:r w:rsidRPr="00D20BD0">
              <w:rPr>
                <w:rFonts w:ascii="Arial" w:eastAsia="Times New Roman" w:hAnsi="Arial" w:cs="Arial"/>
                <w:b/>
                <w:bCs/>
                <w:color w:val="000000"/>
                <w:sz w:val="18"/>
                <w:szCs w:val="18"/>
              </w:rPr>
              <w:t>urbanization</w:t>
            </w:r>
          </w:p>
        </w:tc>
        <w:tc>
          <w:tcPr>
            <w:tcW w:w="0" w:type="auto"/>
            <w:vAlign w:val="center"/>
            <w:hideMark/>
          </w:tcPr>
          <w:p w:rsidR="00D20BD0" w:rsidRPr="00D20BD0" w:rsidRDefault="00D20BD0" w:rsidP="00D20BD0">
            <w:pPr>
              <w:rPr>
                <w:rFonts w:ascii="Arial" w:eastAsia="Times New Roman" w:hAnsi="Arial" w:cs="Arial"/>
                <w:color w:val="000000"/>
                <w:sz w:val="18"/>
                <w:szCs w:val="18"/>
              </w:rPr>
            </w:pPr>
            <w:r w:rsidRPr="00D20BD0">
              <w:rPr>
                <w:rFonts w:ascii="Arial" w:eastAsia="Times New Roman" w:hAnsi="Arial" w:cs="Arial"/>
                <w:color w:val="000000"/>
                <w:sz w:val="18"/>
                <w:szCs w:val="18"/>
              </w:rPr>
              <w:t>Creation or growth of urban areas, or cities, and their surrounding developed land. See degree of urbanization, urban area.</w:t>
            </w:r>
          </w:p>
        </w:tc>
      </w:tr>
      <w:tr w:rsidR="00D20BD0" w:rsidRPr="00D20BD0" w:rsidTr="00D20BD0">
        <w:trPr>
          <w:tblCellSpacing w:w="0" w:type="dxa"/>
        </w:trPr>
        <w:tc>
          <w:tcPr>
            <w:tcW w:w="750" w:type="pct"/>
            <w:hideMark/>
          </w:tcPr>
          <w:p w:rsidR="00D20BD0" w:rsidRPr="00D20BD0" w:rsidRDefault="00D20BD0" w:rsidP="00D20BD0">
            <w:pPr>
              <w:rPr>
                <w:rFonts w:ascii="Arial" w:eastAsia="Times New Roman" w:hAnsi="Arial" w:cs="Arial"/>
                <w:b/>
                <w:bCs/>
                <w:color w:val="000000"/>
                <w:sz w:val="18"/>
                <w:szCs w:val="18"/>
              </w:rPr>
            </w:pPr>
            <w:r w:rsidRPr="00D20BD0">
              <w:rPr>
                <w:rFonts w:ascii="Arial" w:eastAsia="Times New Roman" w:hAnsi="Arial" w:cs="Arial"/>
                <w:b/>
                <w:bCs/>
                <w:color w:val="000000"/>
                <w:sz w:val="18"/>
                <w:szCs w:val="18"/>
              </w:rPr>
              <w:t>zoning</w:t>
            </w:r>
          </w:p>
        </w:tc>
        <w:tc>
          <w:tcPr>
            <w:tcW w:w="0" w:type="auto"/>
            <w:vAlign w:val="center"/>
            <w:hideMark/>
          </w:tcPr>
          <w:p w:rsidR="00D20BD0" w:rsidRPr="00D20BD0" w:rsidRDefault="00D20BD0" w:rsidP="00D20BD0">
            <w:pPr>
              <w:rPr>
                <w:rFonts w:ascii="Arial" w:eastAsia="Times New Roman" w:hAnsi="Arial" w:cs="Arial"/>
                <w:color w:val="000000"/>
                <w:sz w:val="18"/>
                <w:szCs w:val="18"/>
              </w:rPr>
            </w:pPr>
            <w:r w:rsidRPr="00D20BD0">
              <w:rPr>
                <w:rFonts w:ascii="Arial" w:eastAsia="Times New Roman" w:hAnsi="Arial" w:cs="Arial"/>
                <w:color w:val="000000"/>
                <w:sz w:val="18"/>
                <w:szCs w:val="18"/>
              </w:rPr>
              <w:t>Designating parcels of land for particular types of use.</w:t>
            </w:r>
          </w:p>
        </w:tc>
      </w:tr>
    </w:tbl>
    <w:p w:rsidR="00FB740F" w:rsidRDefault="00D20BD0">
      <w:bookmarkStart w:id="0" w:name="_GoBack"/>
      <w:bookmarkEnd w:id="0"/>
    </w:p>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D0"/>
    <w:rsid w:val="00295585"/>
    <w:rsid w:val="00D20BD0"/>
    <w:rsid w:val="00D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B696C-3AE3-3A4F-99A5-43549755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2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2020-05-04T15:15:00Z</dcterms:created>
  <dcterms:modified xsi:type="dcterms:W3CDTF">2020-05-04T15:15:00Z</dcterms:modified>
</cp:coreProperties>
</file>